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Layout w:type="fixed"/>
        <w:tblCellMar>
          <w:left w:w="70" w:type="dxa"/>
          <w:right w:w="70" w:type="dxa"/>
        </w:tblCellMar>
        <w:tblLook w:val="0000" w:firstRow="0" w:lastRow="0" w:firstColumn="0" w:lastColumn="0" w:noHBand="0" w:noVBand="0"/>
      </w:tblPr>
      <w:tblGrid>
        <w:gridCol w:w="779"/>
        <w:gridCol w:w="1701"/>
        <w:gridCol w:w="6946"/>
      </w:tblGrid>
      <w:tr w:rsidR="000A25FC" w:rsidRPr="004163EB" w:rsidTr="00E51FB4">
        <w:tc>
          <w:tcPr>
            <w:tcW w:w="779" w:type="dxa"/>
          </w:tcPr>
          <w:p w:rsidR="000A25FC" w:rsidRDefault="000A25FC" w:rsidP="00E51FB4">
            <w:pPr>
              <w:rPr>
                <w:bCs/>
              </w:rPr>
            </w:pPr>
            <w:r>
              <w:rPr>
                <w:bCs/>
              </w:rPr>
              <w:t xml:space="preserve">                                                                                                                                                                                                                                                                                                                                                                                                                                                                                                                                                                                                                                                                                                                                                                                                                                                                                                                                                                                                                                                                                                                          </w:t>
            </w:r>
          </w:p>
          <w:p w:rsidR="000A25FC" w:rsidRDefault="000A25FC" w:rsidP="00E51FB4">
            <w:pPr>
              <w:rPr>
                <w:b/>
              </w:rPr>
            </w:pPr>
          </w:p>
        </w:tc>
        <w:tc>
          <w:tcPr>
            <w:tcW w:w="1701" w:type="dxa"/>
          </w:tcPr>
          <w:p w:rsidR="000A25FC" w:rsidRPr="004163EB" w:rsidRDefault="00EA350E" w:rsidP="00E51FB4">
            <w:r w:rsidRPr="002354FF">
              <w:rPr>
                <w:noProof/>
                <w:color w:val="000000"/>
              </w:rPr>
              <w:drawing>
                <wp:inline distT="0" distB="0" distL="0" distR="0">
                  <wp:extent cx="819150" cy="1086627"/>
                  <wp:effectExtent l="0" t="0" r="0" b="0"/>
                  <wp:docPr id="1" name="Immagine 1" descr="Logo Callia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llianop"/>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28206" cy="1098641"/>
                          </a:xfrm>
                          <a:prstGeom prst="rect">
                            <a:avLst/>
                          </a:prstGeom>
                          <a:noFill/>
                          <a:ln>
                            <a:noFill/>
                          </a:ln>
                        </pic:spPr>
                      </pic:pic>
                    </a:graphicData>
                  </a:graphic>
                </wp:inline>
              </w:drawing>
            </w:r>
          </w:p>
        </w:tc>
        <w:tc>
          <w:tcPr>
            <w:tcW w:w="6946" w:type="dxa"/>
          </w:tcPr>
          <w:p w:rsidR="00EA350E" w:rsidRDefault="00EA350E" w:rsidP="00E51FB4">
            <w:pPr>
              <w:pStyle w:val="Titolo"/>
              <w:rPr>
                <w:sz w:val="40"/>
              </w:rPr>
            </w:pPr>
          </w:p>
          <w:p w:rsidR="000A25FC" w:rsidRPr="004163EB" w:rsidRDefault="000A25FC" w:rsidP="00E51FB4">
            <w:pPr>
              <w:pStyle w:val="Titolo"/>
              <w:rPr>
                <w:sz w:val="40"/>
              </w:rPr>
            </w:pPr>
            <w:r w:rsidRPr="004163EB">
              <w:rPr>
                <w:sz w:val="40"/>
              </w:rPr>
              <w:t xml:space="preserve">C O M U N E   D I   </w:t>
            </w:r>
            <w:r>
              <w:rPr>
                <w:sz w:val="40"/>
              </w:rPr>
              <w:t>CALLIANO</w:t>
            </w:r>
          </w:p>
          <w:p w:rsidR="000A25FC" w:rsidRPr="004163EB" w:rsidRDefault="000A25FC" w:rsidP="00E51FB4">
            <w:pPr>
              <w:jc w:val="center"/>
            </w:pPr>
            <w:r w:rsidRPr="004163EB">
              <w:t>Provincia Autonoma di Trento</w:t>
            </w:r>
          </w:p>
          <w:p w:rsidR="000A25FC" w:rsidRDefault="000A25FC" w:rsidP="00E51FB4">
            <w:pPr>
              <w:jc w:val="center"/>
            </w:pPr>
          </w:p>
          <w:p w:rsidR="00F81AD6" w:rsidRDefault="00F81AD6" w:rsidP="00E51FB4">
            <w:pPr>
              <w:jc w:val="center"/>
            </w:pPr>
          </w:p>
          <w:p w:rsidR="00F81AD6" w:rsidRDefault="00F81AD6" w:rsidP="00E51FB4">
            <w:pPr>
              <w:jc w:val="center"/>
            </w:pPr>
          </w:p>
          <w:p w:rsidR="00F81AD6" w:rsidRPr="004163EB" w:rsidRDefault="00F81AD6" w:rsidP="00E51FB4">
            <w:pPr>
              <w:jc w:val="center"/>
            </w:pPr>
          </w:p>
        </w:tc>
      </w:tr>
    </w:tbl>
    <w:p w:rsidR="000A25FC" w:rsidRDefault="0058168E" w:rsidP="000A25FC">
      <w:pPr>
        <w:jc w:val="center"/>
        <w:rPr>
          <w:b/>
          <w:sz w:val="32"/>
        </w:rPr>
      </w:pPr>
      <w:r>
        <w:rPr>
          <w:b/>
          <w:sz w:val="32"/>
        </w:rPr>
        <w:t xml:space="preserve">VERBALE DI </w:t>
      </w:r>
      <w:proofErr w:type="gramStart"/>
      <w:r w:rsidR="000A25FC">
        <w:rPr>
          <w:b/>
          <w:sz w:val="32"/>
        </w:rPr>
        <w:t>DELIBERAZIONE  N.</w:t>
      </w:r>
      <w:proofErr w:type="gramEnd"/>
      <w:r w:rsidR="00F81AD6">
        <w:rPr>
          <w:b/>
          <w:sz w:val="32"/>
        </w:rPr>
        <w:t xml:space="preserve"> </w:t>
      </w:r>
      <w:r w:rsidR="00ED4568">
        <w:rPr>
          <w:b/>
          <w:sz w:val="32"/>
        </w:rPr>
        <w:t>3</w:t>
      </w:r>
    </w:p>
    <w:p w:rsidR="000A25FC" w:rsidRDefault="0058168E" w:rsidP="000A25FC">
      <w:pPr>
        <w:jc w:val="center"/>
        <w:rPr>
          <w:b/>
          <w:bCs/>
          <w:sz w:val="32"/>
        </w:rPr>
      </w:pPr>
      <w:proofErr w:type="gramStart"/>
      <w:r>
        <w:rPr>
          <w:b/>
          <w:bCs/>
          <w:sz w:val="32"/>
        </w:rPr>
        <w:t>del</w:t>
      </w:r>
      <w:proofErr w:type="gramEnd"/>
      <w:r w:rsidR="00BF051A">
        <w:rPr>
          <w:b/>
          <w:bCs/>
          <w:sz w:val="32"/>
        </w:rPr>
        <w:t xml:space="preserve"> Consiglio </w:t>
      </w:r>
      <w:r w:rsidR="000A25FC">
        <w:rPr>
          <w:b/>
          <w:bCs/>
          <w:sz w:val="32"/>
        </w:rPr>
        <w:t>Comunale</w:t>
      </w:r>
    </w:p>
    <w:p w:rsidR="000A25FC" w:rsidRDefault="000A25FC" w:rsidP="000A25FC">
      <w:pPr>
        <w:jc w:val="center"/>
      </w:pPr>
    </w:p>
    <w:p w:rsidR="006A6FC7" w:rsidRDefault="006A6FC7" w:rsidP="000A25FC">
      <w:pPr>
        <w:jc w:val="center"/>
      </w:pPr>
    </w:p>
    <w:tbl>
      <w:tblPr>
        <w:tblW w:w="0" w:type="auto"/>
        <w:tblLayout w:type="fixed"/>
        <w:tblCellMar>
          <w:left w:w="70" w:type="dxa"/>
          <w:right w:w="70" w:type="dxa"/>
        </w:tblCellMar>
        <w:tblLook w:val="0000" w:firstRow="0" w:lastRow="0" w:firstColumn="0" w:lastColumn="0" w:noHBand="0" w:noVBand="0"/>
      </w:tblPr>
      <w:tblGrid>
        <w:gridCol w:w="1771"/>
        <w:gridCol w:w="7371"/>
      </w:tblGrid>
      <w:tr w:rsidR="000A25FC" w:rsidTr="00B0067C">
        <w:trPr>
          <w:trHeight w:val="566"/>
        </w:trPr>
        <w:tc>
          <w:tcPr>
            <w:tcW w:w="1771" w:type="dxa"/>
          </w:tcPr>
          <w:p w:rsidR="000A25FC" w:rsidRDefault="000A25FC" w:rsidP="00E51FB4">
            <w:pPr>
              <w:rPr>
                <w:b/>
                <w:bCs/>
                <w:caps/>
                <w:sz w:val="28"/>
                <w:szCs w:val="28"/>
              </w:rPr>
            </w:pPr>
            <w:r>
              <w:rPr>
                <w:b/>
                <w:bCs/>
                <w:caps/>
                <w:sz w:val="28"/>
                <w:szCs w:val="28"/>
              </w:rPr>
              <w:t>OGGETTO:</w:t>
            </w:r>
          </w:p>
        </w:tc>
        <w:tc>
          <w:tcPr>
            <w:tcW w:w="7371" w:type="dxa"/>
          </w:tcPr>
          <w:p w:rsidR="00965ED0" w:rsidRPr="00965ED0" w:rsidRDefault="00ED4568" w:rsidP="005F48CA">
            <w:pPr>
              <w:autoSpaceDE w:val="0"/>
              <w:autoSpaceDN w:val="0"/>
              <w:adjustRightInd w:val="0"/>
              <w:spacing w:line="276" w:lineRule="auto"/>
              <w:jc w:val="both"/>
              <w:rPr>
                <w:b/>
                <w:bCs/>
                <w:caps/>
                <w:sz w:val="24"/>
                <w:szCs w:val="24"/>
              </w:rPr>
            </w:pPr>
            <w:r w:rsidRPr="00ED4568">
              <w:rPr>
                <w:b/>
                <w:bCs/>
                <w:sz w:val="24"/>
                <w:szCs w:val="24"/>
              </w:rPr>
              <w:t>ESAME ED APPROVAZIONE DELLA NOTA DI AGGIORNAMENTO DEL DUP 2019-2021, DELLO SCHEMA DI BILANCIO DI PREVISIONE FINANZIARIO 2019-2021 E DELLA NOTA INTEGRATIVA.</w:t>
            </w:r>
          </w:p>
        </w:tc>
      </w:tr>
    </w:tbl>
    <w:p w:rsidR="000A25FC" w:rsidRDefault="00A177E1" w:rsidP="000A25FC">
      <w:r>
        <w:rPr>
          <w:noProof/>
        </w:rPr>
        <w:pict>
          <v:line id="Connettore 1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85pt,13.3pt" to="500.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" strokeweight=".25pt">
            <v:stroke startarrowwidth="narrow" startarrowlength="short" endarrowwidth="narrow" endarrowlength="short"/>
          </v:line>
        </w:pict>
      </w:r>
    </w:p>
    <w:p w:rsidR="000A25FC" w:rsidRDefault="00A177E1" w:rsidP="0089319D">
      <w:pPr>
        <w:pStyle w:val="Testodelblocco"/>
        <w:tabs>
          <w:tab w:val="left" w:pos="8931"/>
        </w:tabs>
        <w:ind w:right="707"/>
      </w:pPr>
      <w:r>
        <w:rPr>
          <w:noProof/>
        </w:rPr>
        <w:pict>
          <v:line id="Connettore 1 3" o:spid="_x0000_s1028"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15pt,10.95pt" to="460.2pt,4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" strokeweight=".25pt">
            <v:stroke startarrowwidth="narrow" startarrowlength="short" endarrowwidth="narrow" endarrowlength="short"/>
          </v:line>
        </w:pict>
      </w:r>
      <w:r>
        <w:rPr>
          <w:noProof/>
        </w:rPr>
        <w:pict>
          <v:line id="Connettore 1 2"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0.95pt" to="-8.05pt,4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" strokeweight=".25pt">
            <v:stroke startarrowwidth="narrow" startarrowlength="short" endarrowwidth="narrow" endarrowlength="short"/>
          </v:line>
        </w:pict>
      </w:r>
      <w:r w:rsidR="000A25FC" w:rsidRPr="00625A26">
        <w:t xml:space="preserve">L'anno </w:t>
      </w:r>
      <w:r w:rsidR="00CB0469">
        <w:t>duemiladiciannove</w:t>
      </w:r>
      <w:r w:rsidR="000A25FC" w:rsidRPr="005E1094">
        <w:t xml:space="preserve"> addì </w:t>
      </w:r>
      <w:r w:rsidR="00CB0469">
        <w:t>otto</w:t>
      </w:r>
      <w:r w:rsidR="00F62BB0" w:rsidRPr="005E1094">
        <w:t xml:space="preserve"> </w:t>
      </w:r>
      <w:r w:rsidR="000A25FC" w:rsidRPr="005E1094">
        <w:t>del mese d</w:t>
      </w:r>
      <w:r w:rsidR="00F62BB0" w:rsidRPr="005E1094">
        <w:t xml:space="preserve">i </w:t>
      </w:r>
      <w:r w:rsidR="00CB0469">
        <w:t>marzo</w:t>
      </w:r>
      <w:r w:rsidR="00CA2F12">
        <w:t xml:space="preserve"> </w:t>
      </w:r>
      <w:r w:rsidR="0054074E" w:rsidRPr="005E1094">
        <w:t>alle</w:t>
      </w:r>
      <w:r w:rsidR="003360D3" w:rsidRPr="005E1094">
        <w:t xml:space="preserve"> ore </w:t>
      </w:r>
      <w:r w:rsidR="006A7CCD">
        <w:t>19</w:t>
      </w:r>
      <w:r w:rsidR="000C2C6C">
        <w:t>.00</w:t>
      </w:r>
      <w:r w:rsidR="00C60709" w:rsidRPr="005E1094">
        <w:t xml:space="preserve"> </w:t>
      </w:r>
      <w:r w:rsidR="000A25FC" w:rsidRPr="005E1094">
        <w:t>nella</w:t>
      </w:r>
      <w:r w:rsidR="000A25FC" w:rsidRPr="00625A26">
        <w:t xml:space="preserve"> sala delle riunioni, a seguito di regolari avvisi, recapitati a termini di legge, si è convocato il Consiglio comunale.</w:t>
      </w:r>
    </w:p>
    <w:p w:rsidR="000A25FC" w:rsidRPr="0089319D" w:rsidRDefault="000A25FC" w:rsidP="000A25FC">
      <w:pPr>
        <w:spacing w:line="240" w:lineRule="atLeast"/>
        <w:ind w:left="284" w:right="282" w:firstLine="142"/>
        <w:jc w:val="both"/>
        <w:rPr>
          <w:sz w:val="10"/>
          <w:szCs w:val="10"/>
        </w:rPr>
      </w:pPr>
    </w:p>
    <w:p w:rsidR="000A25FC" w:rsidRDefault="000A25FC" w:rsidP="000A25FC">
      <w:pPr>
        <w:spacing w:line="240" w:lineRule="atLeast"/>
        <w:ind w:left="284" w:right="1274"/>
        <w:jc w:val="both"/>
        <w:rPr>
          <w:sz w:val="26"/>
        </w:rPr>
      </w:pPr>
      <w:r>
        <w:rPr>
          <w:sz w:val="26"/>
        </w:rPr>
        <w:t>Presenti i signori:</w:t>
      </w:r>
    </w:p>
    <w:tbl>
      <w:tblPr>
        <w:tblW w:w="0" w:type="auto"/>
        <w:tblInd w:w="354" w:type="dxa"/>
        <w:tblLayout w:type="fixed"/>
        <w:tblCellMar>
          <w:left w:w="70" w:type="dxa"/>
          <w:right w:w="70" w:type="dxa"/>
        </w:tblCellMar>
        <w:tblLook w:val="0000" w:firstRow="0" w:lastRow="0" w:firstColumn="0" w:lastColumn="0" w:noHBand="0" w:noVBand="0"/>
      </w:tblPr>
      <w:tblGrid>
        <w:gridCol w:w="567"/>
        <w:gridCol w:w="4536"/>
        <w:gridCol w:w="1701"/>
        <w:gridCol w:w="1701"/>
      </w:tblGrid>
      <w:tr w:rsidR="000A25FC" w:rsidTr="00E51FB4">
        <w:trPr>
          <w:cantSplit/>
          <w:trHeight w:val="360"/>
        </w:trPr>
        <w:tc>
          <w:tcPr>
            <w:tcW w:w="567" w:type="dxa"/>
          </w:tcPr>
          <w:p w:rsidR="000A25FC" w:rsidRDefault="000A25FC" w:rsidP="00E51FB4">
            <w:pPr>
              <w:jc w:val="right"/>
              <w:rPr>
                <w:sz w:val="26"/>
              </w:rPr>
            </w:pPr>
          </w:p>
        </w:tc>
        <w:tc>
          <w:tcPr>
            <w:tcW w:w="4536" w:type="dxa"/>
          </w:tcPr>
          <w:p w:rsidR="000A25FC" w:rsidRDefault="000A25FC" w:rsidP="00E51FB4">
            <w:pPr>
              <w:tabs>
                <w:tab w:val="left" w:pos="2694"/>
              </w:tabs>
              <w:ind w:right="-670"/>
              <w:rPr>
                <w:sz w:val="26"/>
              </w:rPr>
            </w:pPr>
          </w:p>
        </w:tc>
        <w:tc>
          <w:tcPr>
            <w:tcW w:w="3402" w:type="dxa"/>
            <w:gridSpan w:val="2"/>
            <w:tcBorders>
              <w:top w:val="double" w:sz="12" w:space="0" w:color="000000"/>
              <w:left w:val="double" w:sz="12" w:space="0" w:color="000000"/>
              <w:bottom w:val="single" w:sz="6" w:space="0" w:color="000000"/>
              <w:right w:val="double" w:sz="12" w:space="0" w:color="000000"/>
            </w:tcBorders>
            <w:vAlign w:val="center"/>
          </w:tcPr>
          <w:p w:rsidR="000A25FC" w:rsidRDefault="000A25FC" w:rsidP="00E51FB4">
            <w:pPr>
              <w:tabs>
                <w:tab w:val="left" w:pos="2694"/>
              </w:tabs>
              <w:spacing w:before="57"/>
              <w:jc w:val="center"/>
              <w:rPr>
                <w:sz w:val="26"/>
              </w:rPr>
            </w:pPr>
            <w:r>
              <w:rPr>
                <w:sz w:val="26"/>
              </w:rPr>
              <w:t>ASSENTE</w:t>
            </w:r>
          </w:p>
        </w:tc>
      </w:tr>
      <w:tr w:rsidR="000A25FC" w:rsidTr="00E51FB4">
        <w:trPr>
          <w:cantSplit/>
          <w:trHeight w:val="360"/>
        </w:trPr>
        <w:tc>
          <w:tcPr>
            <w:tcW w:w="567" w:type="dxa"/>
          </w:tcPr>
          <w:p w:rsidR="000A25FC" w:rsidRDefault="000A25FC" w:rsidP="00E51FB4">
            <w:pPr>
              <w:jc w:val="right"/>
              <w:rPr>
                <w:sz w:val="26"/>
              </w:rPr>
            </w:pPr>
          </w:p>
        </w:tc>
        <w:tc>
          <w:tcPr>
            <w:tcW w:w="4536" w:type="dxa"/>
          </w:tcPr>
          <w:p w:rsidR="000A25FC" w:rsidRDefault="000A25FC" w:rsidP="00E51FB4">
            <w:pPr>
              <w:tabs>
                <w:tab w:val="left" w:pos="2694"/>
              </w:tabs>
              <w:ind w:right="-670"/>
              <w:rPr>
                <w:sz w:val="26"/>
              </w:rPr>
            </w:pPr>
          </w:p>
        </w:tc>
        <w:tc>
          <w:tcPr>
            <w:tcW w:w="1701" w:type="dxa"/>
            <w:tcBorders>
              <w:top w:val="single" w:sz="6" w:space="0" w:color="000000"/>
              <w:left w:val="double" w:sz="12" w:space="0" w:color="000000"/>
              <w:bottom w:val="single" w:sz="6" w:space="0" w:color="000000"/>
              <w:right w:val="single" w:sz="6" w:space="0" w:color="000000"/>
            </w:tcBorders>
            <w:vAlign w:val="center"/>
          </w:tcPr>
          <w:p w:rsidR="000A25FC" w:rsidRDefault="000A25FC" w:rsidP="00E51FB4">
            <w:pPr>
              <w:tabs>
                <w:tab w:val="left" w:pos="2694"/>
              </w:tabs>
              <w:spacing w:before="57"/>
              <w:jc w:val="center"/>
              <w:rPr>
                <w:sz w:val="26"/>
              </w:rPr>
            </w:pPr>
            <w:proofErr w:type="gramStart"/>
            <w:r>
              <w:rPr>
                <w:sz w:val="26"/>
              </w:rPr>
              <w:t>giustificato</w:t>
            </w:r>
            <w:proofErr w:type="gramEnd"/>
          </w:p>
        </w:tc>
        <w:tc>
          <w:tcPr>
            <w:tcW w:w="1701" w:type="dxa"/>
            <w:tcBorders>
              <w:top w:val="single" w:sz="6" w:space="0" w:color="000000"/>
              <w:left w:val="single" w:sz="6" w:space="0" w:color="000000"/>
              <w:bottom w:val="single" w:sz="6" w:space="0" w:color="000000"/>
              <w:right w:val="double" w:sz="12" w:space="0" w:color="000000"/>
            </w:tcBorders>
            <w:vAlign w:val="center"/>
          </w:tcPr>
          <w:p w:rsidR="000A25FC" w:rsidRDefault="000A25FC" w:rsidP="00E51FB4">
            <w:pPr>
              <w:tabs>
                <w:tab w:val="left" w:pos="2694"/>
              </w:tabs>
              <w:spacing w:before="57" w:line="170" w:lineRule="atLeast"/>
              <w:jc w:val="center"/>
              <w:rPr>
                <w:sz w:val="26"/>
              </w:rPr>
            </w:pPr>
            <w:proofErr w:type="gramStart"/>
            <w:r>
              <w:rPr>
                <w:sz w:val="26"/>
              </w:rPr>
              <w:t>ingiustificato</w:t>
            </w:r>
            <w:proofErr w:type="gramEnd"/>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1.</w:t>
            </w:r>
          </w:p>
        </w:tc>
        <w:tc>
          <w:tcPr>
            <w:tcW w:w="4536" w:type="dxa"/>
          </w:tcPr>
          <w:p w:rsidR="0028710D" w:rsidRPr="00BD6CA0" w:rsidRDefault="0028710D" w:rsidP="0028710D">
            <w:pPr>
              <w:rPr>
                <w:sz w:val="26"/>
                <w:szCs w:val="26"/>
              </w:rPr>
            </w:pPr>
            <w:r w:rsidRPr="00BD6CA0">
              <w:rPr>
                <w:sz w:val="26"/>
                <w:szCs w:val="26"/>
              </w:rPr>
              <w:t>LORENZO CONCI – SINDACO</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2.</w:t>
            </w:r>
          </w:p>
        </w:tc>
        <w:tc>
          <w:tcPr>
            <w:tcW w:w="4536" w:type="dxa"/>
          </w:tcPr>
          <w:p w:rsidR="0028710D" w:rsidRPr="00BD6CA0" w:rsidRDefault="0028710D" w:rsidP="0028710D">
            <w:pPr>
              <w:rPr>
                <w:sz w:val="26"/>
                <w:szCs w:val="26"/>
              </w:rPr>
            </w:pPr>
            <w:r w:rsidRPr="00BD6CA0">
              <w:rPr>
                <w:sz w:val="26"/>
                <w:szCs w:val="26"/>
              </w:rPr>
              <w:t>ELVIRA ZUIN</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b/>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3.</w:t>
            </w:r>
          </w:p>
        </w:tc>
        <w:tc>
          <w:tcPr>
            <w:tcW w:w="4536" w:type="dxa"/>
          </w:tcPr>
          <w:p w:rsidR="0028710D" w:rsidRPr="00BD6CA0" w:rsidRDefault="0028710D" w:rsidP="0028710D">
            <w:pPr>
              <w:rPr>
                <w:sz w:val="26"/>
                <w:szCs w:val="26"/>
              </w:rPr>
            </w:pPr>
            <w:r w:rsidRPr="00BD6CA0">
              <w:rPr>
                <w:sz w:val="26"/>
                <w:szCs w:val="26"/>
              </w:rPr>
              <w:t>MATTIA ROMANI</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b/>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4.</w:t>
            </w:r>
          </w:p>
        </w:tc>
        <w:tc>
          <w:tcPr>
            <w:tcW w:w="4536" w:type="dxa"/>
          </w:tcPr>
          <w:p w:rsidR="0028710D" w:rsidRPr="00BD6CA0" w:rsidRDefault="0028710D" w:rsidP="0028710D">
            <w:pPr>
              <w:rPr>
                <w:sz w:val="26"/>
                <w:szCs w:val="26"/>
              </w:rPr>
            </w:pPr>
            <w:r w:rsidRPr="00BD6CA0">
              <w:rPr>
                <w:sz w:val="26"/>
                <w:szCs w:val="26"/>
              </w:rPr>
              <w:t>LICIA MITTEMPERGHER</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b/>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5.</w:t>
            </w:r>
          </w:p>
        </w:tc>
        <w:tc>
          <w:tcPr>
            <w:tcW w:w="4536" w:type="dxa"/>
          </w:tcPr>
          <w:p w:rsidR="0028710D" w:rsidRPr="00BD6CA0" w:rsidRDefault="0054074E" w:rsidP="0028710D">
            <w:pPr>
              <w:rPr>
                <w:sz w:val="26"/>
                <w:szCs w:val="26"/>
              </w:rPr>
            </w:pPr>
            <w:r w:rsidRPr="00BD6CA0">
              <w:rPr>
                <w:sz w:val="26"/>
                <w:szCs w:val="26"/>
              </w:rPr>
              <w:t>WALTER COMPER</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b/>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6.</w:t>
            </w:r>
          </w:p>
        </w:tc>
        <w:tc>
          <w:tcPr>
            <w:tcW w:w="4536" w:type="dxa"/>
            <w:tcBorders>
              <w:right w:val="double" w:sz="12" w:space="0" w:color="000000"/>
            </w:tcBorders>
          </w:tcPr>
          <w:p w:rsidR="0028710D" w:rsidRPr="00BD6CA0" w:rsidRDefault="0054074E" w:rsidP="0028710D">
            <w:pPr>
              <w:rPr>
                <w:sz w:val="26"/>
                <w:szCs w:val="26"/>
              </w:rPr>
            </w:pPr>
            <w:r w:rsidRPr="00BD6CA0">
              <w:rPr>
                <w:sz w:val="26"/>
                <w:szCs w:val="26"/>
              </w:rPr>
              <w:t>MINJA KONCUL</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b/>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7.</w:t>
            </w:r>
          </w:p>
        </w:tc>
        <w:tc>
          <w:tcPr>
            <w:tcW w:w="4536" w:type="dxa"/>
            <w:tcBorders>
              <w:right w:val="double" w:sz="12" w:space="0" w:color="000000"/>
            </w:tcBorders>
          </w:tcPr>
          <w:p w:rsidR="0028710D" w:rsidRPr="00BD6CA0" w:rsidRDefault="0028710D" w:rsidP="0028710D">
            <w:pPr>
              <w:rPr>
                <w:sz w:val="26"/>
                <w:szCs w:val="26"/>
              </w:rPr>
            </w:pPr>
            <w:r w:rsidRPr="00BD6CA0">
              <w:rPr>
                <w:sz w:val="26"/>
                <w:szCs w:val="26"/>
              </w:rPr>
              <w:t>ALBERTO MARZARI</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b/>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8.</w:t>
            </w:r>
          </w:p>
        </w:tc>
        <w:tc>
          <w:tcPr>
            <w:tcW w:w="4536" w:type="dxa"/>
            <w:tcBorders>
              <w:right w:val="double" w:sz="12" w:space="0" w:color="000000"/>
            </w:tcBorders>
          </w:tcPr>
          <w:p w:rsidR="0028710D" w:rsidRPr="00BD6CA0" w:rsidRDefault="0028710D" w:rsidP="0028710D">
            <w:pPr>
              <w:rPr>
                <w:sz w:val="26"/>
                <w:szCs w:val="26"/>
              </w:rPr>
            </w:pPr>
            <w:r w:rsidRPr="00BD6CA0">
              <w:rPr>
                <w:sz w:val="26"/>
                <w:szCs w:val="26"/>
              </w:rPr>
              <w:t>MARCO ONDERTOLLER</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b/>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9.</w:t>
            </w:r>
          </w:p>
        </w:tc>
        <w:tc>
          <w:tcPr>
            <w:tcW w:w="4536" w:type="dxa"/>
            <w:tcBorders>
              <w:right w:val="double" w:sz="12" w:space="0" w:color="000000"/>
            </w:tcBorders>
          </w:tcPr>
          <w:p w:rsidR="0028710D" w:rsidRPr="00BD6CA0" w:rsidRDefault="0028710D" w:rsidP="0028710D">
            <w:pPr>
              <w:rPr>
                <w:sz w:val="26"/>
                <w:szCs w:val="26"/>
              </w:rPr>
            </w:pPr>
            <w:r w:rsidRPr="00BD6CA0">
              <w:rPr>
                <w:sz w:val="26"/>
                <w:szCs w:val="26"/>
              </w:rPr>
              <w:t>DOMENICHELLA MONTIBELLER</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b/>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10.</w:t>
            </w:r>
          </w:p>
        </w:tc>
        <w:tc>
          <w:tcPr>
            <w:tcW w:w="4536" w:type="dxa"/>
            <w:tcBorders>
              <w:right w:val="double" w:sz="12" w:space="0" w:color="000000"/>
            </w:tcBorders>
          </w:tcPr>
          <w:p w:rsidR="0028710D" w:rsidRPr="00BD6CA0" w:rsidRDefault="0089319D" w:rsidP="0028710D">
            <w:pPr>
              <w:rPr>
                <w:sz w:val="26"/>
                <w:szCs w:val="26"/>
              </w:rPr>
            </w:pPr>
            <w:r w:rsidRPr="00BD6CA0">
              <w:rPr>
                <w:sz w:val="26"/>
                <w:szCs w:val="26"/>
              </w:rPr>
              <w:t>MARIA LUISA GUIZZARDI</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E24745" w:rsidP="0028710D">
            <w:pPr>
              <w:tabs>
                <w:tab w:val="left" w:pos="2694"/>
              </w:tabs>
              <w:jc w:val="center"/>
              <w:rPr>
                <w:b/>
                <w:sz w:val="26"/>
              </w:rPr>
            </w:pPr>
            <w:r>
              <w:rPr>
                <w:b/>
                <w:sz w:val="26"/>
              </w:rPr>
              <w:t>X</w:t>
            </w: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11.</w:t>
            </w:r>
          </w:p>
        </w:tc>
        <w:tc>
          <w:tcPr>
            <w:tcW w:w="4536" w:type="dxa"/>
            <w:tcBorders>
              <w:right w:val="double" w:sz="12" w:space="0" w:color="000000"/>
            </w:tcBorders>
          </w:tcPr>
          <w:p w:rsidR="0028710D" w:rsidRPr="00BD6CA0" w:rsidRDefault="0028710D" w:rsidP="0028710D">
            <w:pPr>
              <w:rPr>
                <w:sz w:val="26"/>
                <w:szCs w:val="26"/>
              </w:rPr>
            </w:pPr>
            <w:r w:rsidRPr="00BD6CA0">
              <w:rPr>
                <w:sz w:val="26"/>
                <w:szCs w:val="26"/>
              </w:rPr>
              <w:t>MARCO POMPERMAIER</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b/>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12.</w:t>
            </w:r>
          </w:p>
        </w:tc>
        <w:tc>
          <w:tcPr>
            <w:tcW w:w="4536" w:type="dxa"/>
            <w:tcBorders>
              <w:right w:val="double" w:sz="12" w:space="0" w:color="000000"/>
            </w:tcBorders>
          </w:tcPr>
          <w:p w:rsidR="0028710D" w:rsidRPr="00BD6CA0" w:rsidRDefault="0028710D" w:rsidP="0028710D">
            <w:pPr>
              <w:rPr>
                <w:sz w:val="26"/>
                <w:szCs w:val="26"/>
              </w:rPr>
            </w:pPr>
            <w:r w:rsidRPr="00BD6CA0">
              <w:rPr>
                <w:sz w:val="26"/>
                <w:szCs w:val="26"/>
              </w:rPr>
              <w:t>STEFANO BATTISTI</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b/>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13.</w:t>
            </w:r>
          </w:p>
        </w:tc>
        <w:tc>
          <w:tcPr>
            <w:tcW w:w="4536" w:type="dxa"/>
            <w:tcBorders>
              <w:right w:val="double" w:sz="12" w:space="0" w:color="000000"/>
            </w:tcBorders>
          </w:tcPr>
          <w:p w:rsidR="0028710D" w:rsidRPr="00BD6CA0" w:rsidRDefault="00BD6CA0" w:rsidP="0028710D">
            <w:pPr>
              <w:rPr>
                <w:sz w:val="26"/>
                <w:szCs w:val="26"/>
              </w:rPr>
            </w:pPr>
            <w:r w:rsidRPr="00BD6CA0">
              <w:rPr>
                <w:sz w:val="26"/>
                <w:szCs w:val="26"/>
              </w:rPr>
              <w:t>GABRIELE BATTISTI</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b/>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RPr="00BD6CA0" w:rsidTr="00670118">
        <w:trPr>
          <w:cantSplit/>
          <w:trHeight w:val="360"/>
        </w:trPr>
        <w:tc>
          <w:tcPr>
            <w:tcW w:w="567" w:type="dxa"/>
            <w:vAlign w:val="center"/>
          </w:tcPr>
          <w:p w:rsidR="0028710D" w:rsidRPr="00BD6CA0" w:rsidRDefault="0028710D" w:rsidP="0028710D">
            <w:pPr>
              <w:rPr>
                <w:sz w:val="26"/>
              </w:rPr>
            </w:pPr>
            <w:r w:rsidRPr="00BD6CA0">
              <w:rPr>
                <w:sz w:val="26"/>
              </w:rPr>
              <w:t>14.</w:t>
            </w:r>
          </w:p>
        </w:tc>
        <w:tc>
          <w:tcPr>
            <w:tcW w:w="4536" w:type="dxa"/>
            <w:tcBorders>
              <w:right w:val="double" w:sz="12" w:space="0" w:color="000000"/>
            </w:tcBorders>
          </w:tcPr>
          <w:p w:rsidR="0028710D" w:rsidRPr="00BD6CA0" w:rsidRDefault="0028710D" w:rsidP="0028710D">
            <w:pPr>
              <w:rPr>
                <w:sz w:val="26"/>
                <w:szCs w:val="26"/>
              </w:rPr>
            </w:pPr>
            <w:r w:rsidRPr="00BD6CA0">
              <w:rPr>
                <w:sz w:val="26"/>
                <w:szCs w:val="26"/>
              </w:rPr>
              <w:t>ROLANDO GOLLER</w:t>
            </w:r>
          </w:p>
        </w:tc>
        <w:tc>
          <w:tcPr>
            <w:tcW w:w="1701" w:type="dxa"/>
            <w:tcBorders>
              <w:top w:val="single" w:sz="6" w:space="0" w:color="000000"/>
              <w:left w:val="double" w:sz="12" w:space="0" w:color="000000"/>
              <w:bottom w:val="single" w:sz="6" w:space="0" w:color="000000"/>
              <w:right w:val="single" w:sz="6" w:space="0" w:color="000000"/>
            </w:tcBorders>
            <w:vAlign w:val="center"/>
          </w:tcPr>
          <w:p w:rsidR="0028710D" w:rsidRPr="00BD6CA0" w:rsidRDefault="0028710D" w:rsidP="0028710D">
            <w:pPr>
              <w:tabs>
                <w:tab w:val="left" w:pos="2694"/>
              </w:tabs>
              <w:jc w:val="center"/>
              <w:rPr>
                <w:b/>
                <w:sz w:val="26"/>
              </w:rPr>
            </w:pPr>
          </w:p>
        </w:tc>
        <w:tc>
          <w:tcPr>
            <w:tcW w:w="1701" w:type="dxa"/>
            <w:tcBorders>
              <w:top w:val="single" w:sz="6" w:space="0" w:color="000000"/>
              <w:left w:val="single" w:sz="6" w:space="0" w:color="000000"/>
              <w:bottom w:val="single" w:sz="6" w:space="0" w:color="000000"/>
              <w:right w:val="double" w:sz="12" w:space="0" w:color="000000"/>
            </w:tcBorders>
            <w:vAlign w:val="center"/>
          </w:tcPr>
          <w:p w:rsidR="0028710D" w:rsidRPr="00BD6CA0" w:rsidRDefault="0028710D" w:rsidP="0028710D">
            <w:pPr>
              <w:tabs>
                <w:tab w:val="left" w:pos="2694"/>
              </w:tabs>
              <w:jc w:val="center"/>
              <w:rPr>
                <w:sz w:val="26"/>
              </w:rPr>
            </w:pPr>
          </w:p>
        </w:tc>
      </w:tr>
      <w:tr w:rsidR="0028710D" w:rsidTr="00670118">
        <w:trPr>
          <w:cantSplit/>
          <w:trHeight w:val="360"/>
        </w:trPr>
        <w:tc>
          <w:tcPr>
            <w:tcW w:w="567" w:type="dxa"/>
            <w:vAlign w:val="center"/>
          </w:tcPr>
          <w:p w:rsidR="0028710D" w:rsidRPr="00BD6CA0" w:rsidRDefault="0028710D" w:rsidP="0028710D">
            <w:pPr>
              <w:rPr>
                <w:sz w:val="26"/>
              </w:rPr>
            </w:pPr>
            <w:r w:rsidRPr="00BD6CA0">
              <w:rPr>
                <w:sz w:val="26"/>
              </w:rPr>
              <w:t>15.</w:t>
            </w:r>
          </w:p>
        </w:tc>
        <w:tc>
          <w:tcPr>
            <w:tcW w:w="4536" w:type="dxa"/>
            <w:tcBorders>
              <w:right w:val="double" w:sz="12" w:space="0" w:color="000000"/>
            </w:tcBorders>
          </w:tcPr>
          <w:p w:rsidR="0028710D" w:rsidRPr="00BD6CA0" w:rsidRDefault="0028710D" w:rsidP="0028710D">
            <w:pPr>
              <w:rPr>
                <w:sz w:val="26"/>
                <w:szCs w:val="26"/>
              </w:rPr>
            </w:pPr>
            <w:r w:rsidRPr="00BD6CA0">
              <w:rPr>
                <w:sz w:val="26"/>
                <w:szCs w:val="26"/>
              </w:rPr>
              <w:t>LOREDANA FERRARI</w:t>
            </w:r>
          </w:p>
        </w:tc>
        <w:tc>
          <w:tcPr>
            <w:tcW w:w="1701" w:type="dxa"/>
            <w:tcBorders>
              <w:top w:val="single" w:sz="6" w:space="0" w:color="000000"/>
              <w:left w:val="double" w:sz="12" w:space="0" w:color="000000"/>
              <w:bottom w:val="double" w:sz="12" w:space="0" w:color="000000"/>
              <w:right w:val="single" w:sz="6" w:space="0" w:color="000000"/>
            </w:tcBorders>
            <w:vAlign w:val="center"/>
          </w:tcPr>
          <w:p w:rsidR="0028710D" w:rsidRPr="004D2F0B" w:rsidRDefault="00E24745" w:rsidP="0028710D">
            <w:pPr>
              <w:tabs>
                <w:tab w:val="left" w:pos="2694"/>
              </w:tabs>
              <w:jc w:val="center"/>
              <w:rPr>
                <w:b/>
                <w:sz w:val="26"/>
              </w:rPr>
            </w:pPr>
            <w:r>
              <w:rPr>
                <w:b/>
                <w:sz w:val="26"/>
              </w:rPr>
              <w:t>X</w:t>
            </w:r>
          </w:p>
        </w:tc>
        <w:tc>
          <w:tcPr>
            <w:tcW w:w="1701" w:type="dxa"/>
            <w:tcBorders>
              <w:top w:val="single" w:sz="6" w:space="0" w:color="000000"/>
              <w:left w:val="single" w:sz="6" w:space="0" w:color="000000"/>
              <w:bottom w:val="double" w:sz="12" w:space="0" w:color="000000"/>
              <w:right w:val="double" w:sz="12" w:space="0" w:color="000000"/>
            </w:tcBorders>
            <w:vAlign w:val="center"/>
          </w:tcPr>
          <w:p w:rsidR="0028710D" w:rsidRDefault="0028710D" w:rsidP="0028710D">
            <w:pPr>
              <w:tabs>
                <w:tab w:val="left" w:pos="2694"/>
              </w:tabs>
              <w:jc w:val="center"/>
              <w:rPr>
                <w:sz w:val="26"/>
              </w:rPr>
            </w:pPr>
          </w:p>
        </w:tc>
      </w:tr>
    </w:tbl>
    <w:p w:rsidR="000A25FC" w:rsidRPr="0089319D" w:rsidRDefault="000A25FC" w:rsidP="000A25FC">
      <w:pPr>
        <w:ind w:right="1276"/>
        <w:jc w:val="both"/>
        <w:rPr>
          <w:sz w:val="8"/>
          <w:szCs w:val="8"/>
        </w:rPr>
      </w:pPr>
    </w:p>
    <w:p w:rsidR="000A25FC" w:rsidRDefault="000A25FC" w:rsidP="0089319D">
      <w:pPr>
        <w:spacing w:line="360" w:lineRule="atLeast"/>
        <w:ind w:right="283"/>
        <w:jc w:val="both"/>
        <w:rPr>
          <w:sz w:val="26"/>
          <w:szCs w:val="26"/>
        </w:rPr>
      </w:pPr>
      <w:r w:rsidRPr="002B32E2">
        <w:rPr>
          <w:sz w:val="26"/>
          <w:szCs w:val="26"/>
        </w:rPr>
        <w:t>Assiste il Segretario comunale dott.</w:t>
      </w:r>
      <w:r w:rsidR="000E7DCB">
        <w:rPr>
          <w:sz w:val="26"/>
          <w:szCs w:val="26"/>
        </w:rPr>
        <w:t>ssa Claudia Visani</w:t>
      </w:r>
    </w:p>
    <w:p w:rsidR="00965ED0" w:rsidRPr="002B32E2" w:rsidRDefault="00965ED0" w:rsidP="0089319D">
      <w:pPr>
        <w:spacing w:line="360" w:lineRule="atLeast"/>
        <w:ind w:right="283"/>
        <w:jc w:val="both"/>
        <w:rPr>
          <w:sz w:val="26"/>
          <w:szCs w:val="26"/>
        </w:rPr>
      </w:pPr>
    </w:p>
    <w:p w:rsidR="0089319D" w:rsidRPr="002B32E2" w:rsidRDefault="0089319D" w:rsidP="0089319D">
      <w:pPr>
        <w:ind w:right="707"/>
        <w:jc w:val="both"/>
        <w:rPr>
          <w:sz w:val="26"/>
          <w:szCs w:val="26"/>
        </w:rPr>
      </w:pPr>
      <w:r w:rsidRPr="002B32E2">
        <w:rPr>
          <w:sz w:val="26"/>
          <w:szCs w:val="26"/>
        </w:rPr>
        <w:t xml:space="preserve">Riconosciuto legale il numero degli intervenuti, il Sig. Lorenzo Conci, nella sua qualità di Sindaco assume la presidenza e dichiara aperta la seduta per la trattazione dell’oggetto suindicato posto al n. </w:t>
      </w:r>
      <w:proofErr w:type="gramStart"/>
      <w:r w:rsidR="00ED4568">
        <w:rPr>
          <w:sz w:val="26"/>
          <w:szCs w:val="26"/>
        </w:rPr>
        <w:t>3</w:t>
      </w:r>
      <w:r w:rsidR="00627224">
        <w:rPr>
          <w:sz w:val="26"/>
          <w:szCs w:val="26"/>
        </w:rPr>
        <w:t xml:space="preserve"> </w:t>
      </w:r>
      <w:r w:rsidRPr="002B32E2">
        <w:rPr>
          <w:sz w:val="26"/>
          <w:szCs w:val="26"/>
        </w:rPr>
        <w:t xml:space="preserve"> dell’O.d.G.</w:t>
      </w:r>
      <w:proofErr w:type="gramEnd"/>
    </w:p>
    <w:p w:rsidR="00F4735E" w:rsidRPr="002B32E2" w:rsidRDefault="00F4735E" w:rsidP="00DB2345">
      <w:pPr>
        <w:rPr>
          <w:sz w:val="26"/>
          <w:szCs w:val="26"/>
        </w:rPr>
      </w:pPr>
    </w:p>
    <w:p w:rsidR="00CF71E2" w:rsidRDefault="00CF71E2" w:rsidP="00DB2345">
      <w:pPr>
        <w:rPr>
          <w:sz w:val="24"/>
          <w:szCs w:val="24"/>
        </w:rPr>
      </w:pPr>
    </w:p>
    <w:p w:rsidR="00DB2345" w:rsidRPr="00F4735E" w:rsidRDefault="00DB2345" w:rsidP="00DB2345">
      <w:pPr>
        <w:rPr>
          <w:sz w:val="24"/>
          <w:szCs w:val="24"/>
        </w:rPr>
      </w:pPr>
      <w:r w:rsidRPr="00F4735E">
        <w:rPr>
          <w:sz w:val="24"/>
          <w:szCs w:val="24"/>
        </w:rPr>
        <w:t xml:space="preserve">Deliberazione consiliare n. </w:t>
      </w:r>
      <w:r w:rsidR="00ED4568">
        <w:rPr>
          <w:sz w:val="24"/>
          <w:szCs w:val="24"/>
        </w:rPr>
        <w:t>3</w:t>
      </w:r>
      <w:r w:rsidR="00CB0469">
        <w:rPr>
          <w:sz w:val="24"/>
          <w:szCs w:val="24"/>
        </w:rPr>
        <w:t>/2019</w:t>
      </w:r>
    </w:p>
    <w:p w:rsidR="00DB2345" w:rsidRPr="0080572E" w:rsidRDefault="00DB2345" w:rsidP="00DB2345">
      <w:pPr>
        <w:rPr>
          <w:szCs w:val="24"/>
        </w:rPr>
      </w:pPr>
    </w:p>
    <w:p w:rsidR="00DB2345" w:rsidRDefault="00DB2345" w:rsidP="00DB2345">
      <w:pPr>
        <w:pStyle w:val="Corpodeltesto2"/>
        <w:spacing w:after="0" w:line="240" w:lineRule="auto"/>
        <w:jc w:val="both"/>
        <w:rPr>
          <w:sz w:val="16"/>
          <w:szCs w:val="16"/>
        </w:rPr>
      </w:pPr>
      <w:r w:rsidRPr="00F4735E">
        <w:rPr>
          <w:sz w:val="16"/>
          <w:szCs w:val="16"/>
        </w:rPr>
        <w:t xml:space="preserve">IL PRESIDENTE INFORMA CHE CHIUNQUE POSSA AVERE INTERESSE ALL’ASSUNZIONE DELLA PRESENTE DELIBERAZIONE NON PRENDA PARTE NE’ ALLA DISCUSSIONE NE’ ALL’EVENTUALE VOTAZIONE DELLA STESSA E QUINDI ABBANDONI L’AULA. </w:t>
      </w:r>
    </w:p>
    <w:p w:rsidR="00F81AD6" w:rsidRPr="0080572E" w:rsidRDefault="00F81AD6" w:rsidP="00DB2345">
      <w:pPr>
        <w:pStyle w:val="Corpodeltesto2"/>
        <w:spacing w:after="0" w:line="240" w:lineRule="auto"/>
        <w:jc w:val="both"/>
        <w:rPr>
          <w:sz w:val="18"/>
          <w:szCs w:val="18"/>
        </w:rPr>
      </w:pPr>
    </w:p>
    <w:p w:rsidR="000B62AC" w:rsidRDefault="0058168E" w:rsidP="000B62AC">
      <w:pPr>
        <w:autoSpaceDE w:val="0"/>
        <w:autoSpaceDN w:val="0"/>
        <w:adjustRightInd w:val="0"/>
        <w:spacing w:line="276" w:lineRule="auto"/>
        <w:ind w:left="1276" w:hanging="1276"/>
        <w:jc w:val="both"/>
        <w:rPr>
          <w:b/>
          <w:bCs/>
          <w:sz w:val="24"/>
          <w:szCs w:val="24"/>
        </w:rPr>
      </w:pPr>
      <w:r>
        <w:rPr>
          <w:caps/>
          <w:sz w:val="24"/>
          <w:szCs w:val="24"/>
        </w:rPr>
        <w:t xml:space="preserve">OGGETTO: </w:t>
      </w:r>
      <w:r w:rsidR="00ED4568" w:rsidRPr="00ED4568">
        <w:rPr>
          <w:b/>
          <w:bCs/>
          <w:sz w:val="24"/>
          <w:szCs w:val="24"/>
        </w:rPr>
        <w:t>ESAME ED APPROVAZIONE DELLA NOTA DI AGGIORNAMENTO DEL DUP 2019-2021, DELLO SCHEMA DI BILANCIO DI PREVISIONE FINANZIARIO 2019-2021 E DELLA NOTA INTEGRATIVA.</w:t>
      </w:r>
    </w:p>
    <w:p w:rsidR="00ED4568" w:rsidRDefault="00ED4568" w:rsidP="000B62AC">
      <w:pPr>
        <w:autoSpaceDE w:val="0"/>
        <w:autoSpaceDN w:val="0"/>
        <w:adjustRightInd w:val="0"/>
        <w:spacing w:line="276" w:lineRule="auto"/>
        <w:ind w:left="1276" w:hanging="1276"/>
        <w:jc w:val="both"/>
        <w:rPr>
          <w:b/>
          <w:bCs/>
          <w:caps/>
          <w:sz w:val="24"/>
          <w:szCs w:val="24"/>
        </w:rPr>
      </w:pPr>
    </w:p>
    <w:p w:rsidR="003F76CF" w:rsidRPr="00BF051A" w:rsidRDefault="003F76CF" w:rsidP="008E6CC7">
      <w:pPr>
        <w:autoSpaceDE w:val="0"/>
        <w:autoSpaceDN w:val="0"/>
        <w:adjustRightInd w:val="0"/>
        <w:spacing w:line="276" w:lineRule="auto"/>
        <w:ind w:left="1276" w:hanging="1276"/>
        <w:jc w:val="center"/>
        <w:rPr>
          <w:b/>
          <w:sz w:val="24"/>
          <w:szCs w:val="24"/>
        </w:rPr>
      </w:pPr>
      <w:r w:rsidRPr="00BF051A">
        <w:rPr>
          <w:b/>
          <w:sz w:val="24"/>
          <w:szCs w:val="24"/>
        </w:rPr>
        <w:t>IL CONSIGLIO COMUNALE</w:t>
      </w:r>
    </w:p>
    <w:p w:rsidR="001C174C" w:rsidRDefault="001C174C" w:rsidP="00C372AF">
      <w:pPr>
        <w:jc w:val="center"/>
        <w:rPr>
          <w:sz w:val="24"/>
          <w:szCs w:val="24"/>
        </w:rPr>
      </w:pPr>
    </w:p>
    <w:p w:rsidR="00CB0F1F" w:rsidRPr="00CB0F1F" w:rsidRDefault="00CB0F1F" w:rsidP="00CB0F1F">
      <w:pPr>
        <w:autoSpaceDE w:val="0"/>
        <w:autoSpaceDN w:val="0"/>
        <w:adjustRightInd w:val="0"/>
        <w:spacing w:before="120"/>
        <w:rPr>
          <w:sz w:val="24"/>
          <w:szCs w:val="24"/>
        </w:rPr>
      </w:pPr>
      <w:r w:rsidRPr="00CB0F1F">
        <w:rPr>
          <w:sz w:val="24"/>
          <w:szCs w:val="24"/>
        </w:rPr>
        <w:t>Premesso ed evidenziato, per quanto riguarda il quadro normativo di riferimento, che:</w:t>
      </w:r>
    </w:p>
    <w:p w:rsidR="00CB0F1F" w:rsidRPr="00CB0F1F" w:rsidRDefault="00CB0F1F" w:rsidP="00CB0F1F">
      <w:pPr>
        <w:numPr>
          <w:ilvl w:val="0"/>
          <w:numId w:val="36"/>
        </w:numPr>
        <w:tabs>
          <w:tab w:val="left" w:pos="284"/>
        </w:tabs>
        <w:autoSpaceDE w:val="0"/>
        <w:autoSpaceDN w:val="0"/>
        <w:adjustRightInd w:val="0"/>
        <w:spacing w:before="120"/>
        <w:jc w:val="both"/>
        <w:rPr>
          <w:sz w:val="24"/>
          <w:szCs w:val="24"/>
        </w:rPr>
      </w:pPr>
      <w:proofErr w:type="gramStart"/>
      <w:r w:rsidRPr="00CB0F1F">
        <w:rPr>
          <w:sz w:val="24"/>
          <w:szCs w:val="24"/>
        </w:rPr>
        <w:t>il</w:t>
      </w:r>
      <w:proofErr w:type="gramEnd"/>
      <w:r w:rsidRPr="00CB0F1F">
        <w:rPr>
          <w:sz w:val="24"/>
          <w:szCs w:val="24"/>
        </w:rPr>
        <w:t xml:space="preserve"> Decreto Legislativo 23 giugno 2011 n. 118, detta le nuove disposizioni in materia di armonizzazione dei sistemi contabili e degli schemi di bilancio delle Regioni, degli Enti Locali e dei loro organismi a norma degli art. 1 e 2 della Legge n. 42/2009;</w:t>
      </w:r>
    </w:p>
    <w:p w:rsidR="00CB0F1F" w:rsidRPr="00CB0F1F" w:rsidRDefault="00CB0F1F" w:rsidP="00CB0F1F">
      <w:pPr>
        <w:numPr>
          <w:ilvl w:val="0"/>
          <w:numId w:val="36"/>
        </w:numPr>
        <w:tabs>
          <w:tab w:val="left" w:pos="284"/>
        </w:tabs>
        <w:autoSpaceDE w:val="0"/>
        <w:autoSpaceDN w:val="0"/>
        <w:adjustRightInd w:val="0"/>
        <w:spacing w:before="120"/>
        <w:jc w:val="both"/>
        <w:rPr>
          <w:sz w:val="24"/>
          <w:szCs w:val="24"/>
        </w:rPr>
      </w:pPr>
      <w:r w:rsidRPr="00CB0F1F">
        <w:rPr>
          <w:sz w:val="24"/>
          <w:szCs w:val="24"/>
        </w:rPr>
        <w:t>la Legge provinciale 9 dicembre 2015 n. 18 e s.m., in attuazione dell'articolo 79 dello Statuto speciale e per coordinare l'ordinamento contabile dei comuni con l'ordinamento finanziario provinciale, anche in relazione a quanto disposto dall'articolo 10 (Armonizzazione dei sistemi contabili e degli schemi di bilancio degli enti locali e dei loro enti ed organismi strutturali) della Legge regionale 3 agosto 2015 n. 22, dispone che gli enti locali trentini e i loro enti e organismi strumentali applicano le disposizioni in materia di armonizzazione dei sistemi contabili e degli schemi di bilancio contenute nel titolo I del Decreto legislativo n. 118 del 2011, nonché i relativi allegati, con il posticipo di un anno dei termini previsti dal medesimo decreto;</w:t>
      </w:r>
    </w:p>
    <w:p w:rsidR="00CB0F1F" w:rsidRPr="00CB0F1F" w:rsidRDefault="00CB0F1F" w:rsidP="00CB0F1F">
      <w:pPr>
        <w:numPr>
          <w:ilvl w:val="0"/>
          <w:numId w:val="36"/>
        </w:numPr>
        <w:tabs>
          <w:tab w:val="left" w:pos="284"/>
        </w:tabs>
        <w:autoSpaceDE w:val="0"/>
        <w:autoSpaceDN w:val="0"/>
        <w:adjustRightInd w:val="0"/>
        <w:spacing w:before="120"/>
        <w:jc w:val="both"/>
        <w:rPr>
          <w:sz w:val="24"/>
          <w:szCs w:val="24"/>
        </w:rPr>
      </w:pPr>
      <w:proofErr w:type="gramStart"/>
      <w:r w:rsidRPr="00CB0F1F">
        <w:rPr>
          <w:sz w:val="24"/>
          <w:szCs w:val="24"/>
        </w:rPr>
        <w:t>l'articolo</w:t>
      </w:r>
      <w:proofErr w:type="gramEnd"/>
      <w:r w:rsidRPr="00CB0F1F">
        <w:rPr>
          <w:sz w:val="24"/>
          <w:szCs w:val="24"/>
        </w:rPr>
        <w:t xml:space="preserve"> 49 comma 2 della L.P. 18/2015 e s.m. individua gli articoli del Decreto legislativo n. 267 del 2000 che si applicano agli Enti locali e il comma 1 dell’articolo 54 della stessa prevede che “</w:t>
      </w:r>
      <w:r w:rsidRPr="00CB0F1F">
        <w:rPr>
          <w:i/>
          <w:sz w:val="24"/>
          <w:szCs w:val="24"/>
        </w:rPr>
        <w:t>in relazione alla disciplina contenuta nel Decreto legislativo n. 267 del 2000 non richiamata da questa legge continuano ad applicarsi le corrispondenti norme dell'ordinamento regionale o provinciale</w:t>
      </w:r>
      <w:r w:rsidRPr="00CB0F1F">
        <w:rPr>
          <w:sz w:val="24"/>
          <w:szCs w:val="24"/>
        </w:rPr>
        <w:t>”;</w:t>
      </w:r>
    </w:p>
    <w:p w:rsidR="00CB0F1F" w:rsidRPr="00CB0F1F" w:rsidRDefault="00CB0F1F" w:rsidP="00CB0F1F">
      <w:pPr>
        <w:numPr>
          <w:ilvl w:val="0"/>
          <w:numId w:val="36"/>
        </w:numPr>
        <w:tabs>
          <w:tab w:val="left" w:pos="284"/>
        </w:tabs>
        <w:autoSpaceDE w:val="0"/>
        <w:autoSpaceDN w:val="0"/>
        <w:adjustRightInd w:val="0"/>
        <w:spacing w:before="120"/>
        <w:jc w:val="both"/>
        <w:rPr>
          <w:sz w:val="24"/>
          <w:szCs w:val="24"/>
        </w:rPr>
      </w:pPr>
      <w:proofErr w:type="gramStart"/>
      <w:r w:rsidRPr="00CB0F1F">
        <w:rPr>
          <w:sz w:val="24"/>
          <w:szCs w:val="24"/>
        </w:rPr>
        <w:t>l’articolo</w:t>
      </w:r>
      <w:proofErr w:type="gramEnd"/>
      <w:r w:rsidRPr="00CB0F1F">
        <w:rPr>
          <w:sz w:val="24"/>
          <w:szCs w:val="24"/>
        </w:rPr>
        <w:t xml:space="preserve"> 162 del Decreto Legislativo 18 agosto 2000, n. 267 dispone che gli enti locali deliberano annualmente il bilancio di previsione finanziario riferito ad almeno un triennio, comprendente le previsioni di competenza e di cassa del primo esercizio del periodo considerato e le previsioni di competenza degli esercizi successivi, osservando i principi contabili generali e applicati allegati al decreto legislativo 23 giugno 2011, n. 118, e successive modificazioni.</w:t>
      </w:r>
    </w:p>
    <w:p w:rsidR="00CB0F1F" w:rsidRPr="00CB0F1F" w:rsidRDefault="00CB0F1F" w:rsidP="00CB0F1F">
      <w:pPr>
        <w:autoSpaceDE w:val="0"/>
        <w:autoSpaceDN w:val="0"/>
        <w:adjustRightInd w:val="0"/>
        <w:spacing w:before="120"/>
        <w:rPr>
          <w:sz w:val="24"/>
          <w:szCs w:val="24"/>
        </w:rPr>
      </w:pPr>
      <w:r w:rsidRPr="00CB0F1F">
        <w:rPr>
          <w:sz w:val="24"/>
          <w:szCs w:val="24"/>
        </w:rPr>
        <w:t>In relazione all’</w:t>
      </w:r>
      <w:r w:rsidRPr="00CB0F1F">
        <w:rPr>
          <w:i/>
          <w:sz w:val="24"/>
          <w:szCs w:val="24"/>
        </w:rPr>
        <w:t>iter</w:t>
      </w:r>
      <w:r w:rsidRPr="00CB0F1F">
        <w:rPr>
          <w:sz w:val="24"/>
          <w:szCs w:val="24"/>
        </w:rPr>
        <w:t xml:space="preserve"> di approvazione e alle relative tempistiche, visto e ricordato:</w:t>
      </w:r>
    </w:p>
    <w:p w:rsidR="00CB0F1F" w:rsidRPr="00CB0F1F" w:rsidRDefault="00CB0F1F" w:rsidP="00CB0F1F">
      <w:pPr>
        <w:numPr>
          <w:ilvl w:val="0"/>
          <w:numId w:val="36"/>
        </w:numPr>
        <w:tabs>
          <w:tab w:val="left" w:pos="284"/>
        </w:tabs>
        <w:autoSpaceDE w:val="0"/>
        <w:autoSpaceDN w:val="0"/>
        <w:adjustRightInd w:val="0"/>
        <w:spacing w:before="120"/>
        <w:jc w:val="both"/>
        <w:rPr>
          <w:sz w:val="24"/>
          <w:szCs w:val="24"/>
        </w:rPr>
      </w:pPr>
      <w:proofErr w:type="gramStart"/>
      <w:r w:rsidRPr="00CB0F1F">
        <w:rPr>
          <w:sz w:val="24"/>
          <w:szCs w:val="24"/>
        </w:rPr>
        <w:t>il</w:t>
      </w:r>
      <w:proofErr w:type="gramEnd"/>
      <w:r w:rsidRPr="00CB0F1F">
        <w:rPr>
          <w:sz w:val="24"/>
          <w:szCs w:val="24"/>
        </w:rPr>
        <w:t xml:space="preserve"> comma 1 dell’articolo 151 del Decreto Legislativo 18 agosto 2000, n. 267 prevede che “</w:t>
      </w:r>
      <w:r w:rsidRPr="00CB0F1F">
        <w:rPr>
          <w:i/>
          <w:iCs/>
          <w:sz w:val="24"/>
          <w:szCs w:val="24"/>
        </w:rPr>
        <w:t>Gli enti locali ispirano la propria gestione al principio della programmazione. A tal fine presentano il Documento unico di programmazione entro il 31 luglio di ogni anno e deliberano il bilancio di previsione finanziario entro il 31 dicembre, riferiti ad un orizzonte temporale almeno triennale. Le previsioni del bilancio sono elaborate sulla base delle linee strategiche contenute nel documento unico di programmazione, osservando i princìpi contabili generali ed applicati allegati al decreto legislativo 23 giugno 2011, n. 118, e successive modificazioni.”;</w:t>
      </w:r>
    </w:p>
    <w:p w:rsidR="00CB0F1F" w:rsidRPr="00CB0F1F" w:rsidRDefault="00CB0F1F" w:rsidP="00CB0F1F">
      <w:pPr>
        <w:numPr>
          <w:ilvl w:val="0"/>
          <w:numId w:val="36"/>
        </w:numPr>
        <w:tabs>
          <w:tab w:val="left" w:pos="284"/>
        </w:tabs>
        <w:autoSpaceDE w:val="0"/>
        <w:autoSpaceDN w:val="0"/>
        <w:adjustRightInd w:val="0"/>
        <w:spacing w:before="120"/>
        <w:jc w:val="both"/>
        <w:rPr>
          <w:sz w:val="24"/>
          <w:szCs w:val="24"/>
        </w:rPr>
      </w:pPr>
      <w:r w:rsidRPr="00CB0F1F">
        <w:rPr>
          <w:sz w:val="24"/>
          <w:szCs w:val="24"/>
        </w:rPr>
        <w:t xml:space="preserve">l’articolo 50 della Legge Provinciale 9 dicembre 2015 recepisce l’articolo 151 del D.lgs. 267/00 il quale fissa il termine di approvazione del bilancio al 31 dicembre, stabilendo che, </w:t>
      </w:r>
      <w:r w:rsidRPr="00CB0F1F">
        <w:rPr>
          <w:i/>
          <w:iCs/>
          <w:sz w:val="24"/>
          <w:szCs w:val="24"/>
        </w:rPr>
        <w:t xml:space="preserve">“i termini di approvazione del bilancio stabiliti dall'articolo 151 possono essere rideterminati con l'accordo previsto dall'articolo 81 dello Statuto speciale e dall'articolo 18 </w:t>
      </w:r>
      <w:r w:rsidRPr="00CB0F1F">
        <w:rPr>
          <w:i/>
          <w:iCs/>
          <w:sz w:val="24"/>
          <w:szCs w:val="24"/>
        </w:rPr>
        <w:lastRenderedPageBreak/>
        <w:t>del decreto legislativo 16 marzo 1992, n. 268 (Norme di attuazione dello statuto speciale per il Trentino-Alto Adige in materia di finanza regionale e provinciale)”;</w:t>
      </w:r>
    </w:p>
    <w:p w:rsidR="00CB0F1F" w:rsidRPr="00CB0F1F" w:rsidRDefault="00CB0F1F" w:rsidP="00CB0F1F">
      <w:pPr>
        <w:numPr>
          <w:ilvl w:val="0"/>
          <w:numId w:val="36"/>
        </w:numPr>
        <w:tabs>
          <w:tab w:val="left" w:pos="284"/>
        </w:tabs>
        <w:autoSpaceDE w:val="0"/>
        <w:autoSpaceDN w:val="0"/>
        <w:adjustRightInd w:val="0"/>
        <w:spacing w:before="120"/>
        <w:jc w:val="both"/>
        <w:rPr>
          <w:sz w:val="24"/>
          <w:szCs w:val="24"/>
        </w:rPr>
      </w:pPr>
      <w:r w:rsidRPr="00CB0F1F">
        <w:rPr>
          <w:sz w:val="24"/>
          <w:szCs w:val="24"/>
        </w:rPr>
        <w:t xml:space="preserve">l’integrazione al Protocollo d’intesa in materia di finanza locale per il 2018, sottoscritto in data 26 novembre 2018, con cui la Provincia autonoma di Trento e il Consiglio delle Autonomi Locali hanno condiviso l’opportunità di fissare il termine per l’approvazione del bilancio di previsione finanziario 2019-2021 e dei documenti allegati al 31 marzo 2019, autorizza l’esercizio provvisorio fino al medesimo termine; sono conseguentemente differiti al 28 febbraio 2019 i termini previsti dall’articolo 174, comma 1, del </w:t>
      </w:r>
      <w:proofErr w:type="spellStart"/>
      <w:r w:rsidRPr="00CB0F1F">
        <w:rPr>
          <w:sz w:val="24"/>
          <w:szCs w:val="24"/>
        </w:rPr>
        <w:t>D.Lgs.</w:t>
      </w:r>
      <w:proofErr w:type="spellEnd"/>
      <w:r w:rsidRPr="00CB0F1F">
        <w:rPr>
          <w:sz w:val="24"/>
          <w:szCs w:val="24"/>
        </w:rPr>
        <w:t xml:space="preserve"> 267/2000 per la presentazione all’organo consiliare da parte dell’organo esecutivo dello schema del bilancio di previsione e del Documento Unico di Programmazione relativo al triennio 2019-2021.</w:t>
      </w:r>
    </w:p>
    <w:p w:rsidR="00CB0F1F" w:rsidRPr="00CB0F1F" w:rsidRDefault="00CB0F1F" w:rsidP="00CB0F1F">
      <w:pPr>
        <w:autoSpaceDE w:val="0"/>
        <w:autoSpaceDN w:val="0"/>
        <w:adjustRightInd w:val="0"/>
        <w:spacing w:before="120"/>
        <w:jc w:val="both"/>
        <w:rPr>
          <w:sz w:val="24"/>
          <w:szCs w:val="24"/>
        </w:rPr>
      </w:pPr>
      <w:r w:rsidRPr="00CB0F1F">
        <w:rPr>
          <w:sz w:val="24"/>
          <w:szCs w:val="24"/>
        </w:rPr>
        <w:t>Precisato e ricordato che, con specifico riferimento alla normativa in materia degli equilibri di bilancio e di vincoli di finanza pubblica:</w:t>
      </w:r>
    </w:p>
    <w:p w:rsidR="00CB0F1F" w:rsidRPr="00CB0F1F" w:rsidRDefault="00CB0F1F" w:rsidP="00CB0F1F">
      <w:pPr>
        <w:numPr>
          <w:ilvl w:val="0"/>
          <w:numId w:val="36"/>
        </w:numPr>
        <w:tabs>
          <w:tab w:val="left" w:pos="284"/>
        </w:tabs>
        <w:autoSpaceDE w:val="0"/>
        <w:autoSpaceDN w:val="0"/>
        <w:adjustRightInd w:val="0"/>
        <w:spacing w:before="120"/>
        <w:jc w:val="both"/>
        <w:rPr>
          <w:sz w:val="24"/>
          <w:szCs w:val="24"/>
        </w:rPr>
      </w:pPr>
      <w:proofErr w:type="gramStart"/>
      <w:r w:rsidRPr="00CB0F1F">
        <w:rPr>
          <w:sz w:val="24"/>
          <w:szCs w:val="24"/>
        </w:rPr>
        <w:t>la</w:t>
      </w:r>
      <w:proofErr w:type="gramEnd"/>
      <w:r w:rsidRPr="00CB0F1F">
        <w:rPr>
          <w:sz w:val="24"/>
          <w:szCs w:val="24"/>
        </w:rPr>
        <w:t xml:space="preserve"> Legge 12 agosto 2016 n. 164 recava "Modifiche alla Legge n. 243/12, in materia di equilibrio dei bilanci delle Regioni e degli Enti Locali", e che, in particolare, l'art. 9, comma 1bis della Legge n. 243/2012 declinava gli equilibri di bilancio per le Regioni e gli Enti locali in relazione al conseguimento, sia in fase di programmazione che di rendiconto, di un valore non negativo, in termini di competenza tra le entrate e le spese finali;</w:t>
      </w:r>
    </w:p>
    <w:p w:rsidR="00CB0F1F" w:rsidRPr="00CB0F1F" w:rsidRDefault="00CB0F1F" w:rsidP="00CB0F1F">
      <w:pPr>
        <w:numPr>
          <w:ilvl w:val="0"/>
          <w:numId w:val="36"/>
        </w:numPr>
        <w:tabs>
          <w:tab w:val="left" w:pos="284"/>
        </w:tabs>
        <w:autoSpaceDE w:val="0"/>
        <w:autoSpaceDN w:val="0"/>
        <w:adjustRightInd w:val="0"/>
        <w:spacing w:before="120"/>
        <w:jc w:val="both"/>
        <w:rPr>
          <w:sz w:val="24"/>
          <w:szCs w:val="24"/>
        </w:rPr>
      </w:pPr>
      <w:proofErr w:type="gramStart"/>
      <w:r w:rsidRPr="00CB0F1F">
        <w:rPr>
          <w:sz w:val="24"/>
          <w:szCs w:val="24"/>
        </w:rPr>
        <w:t>la</w:t>
      </w:r>
      <w:proofErr w:type="gramEnd"/>
      <w:r w:rsidRPr="00CB0F1F">
        <w:rPr>
          <w:sz w:val="24"/>
          <w:szCs w:val="24"/>
        </w:rPr>
        <w:t xml:space="preserve"> Legge di stabilità 2017 aveva stabilito che, per gli esercizi 2017-2019, nelle entrate e nelle spese finali in termini di competenza fosse considerato il Fondo pluriennale vincolato, di entrata e di spesa, al netto della quota proveniente dal ricorso all'indebitamento;</w:t>
      </w:r>
    </w:p>
    <w:p w:rsidR="00CB0F1F" w:rsidRPr="00CB0F1F" w:rsidRDefault="00CB0F1F" w:rsidP="00CB0F1F">
      <w:pPr>
        <w:numPr>
          <w:ilvl w:val="0"/>
          <w:numId w:val="36"/>
        </w:numPr>
        <w:tabs>
          <w:tab w:val="left" w:pos="284"/>
        </w:tabs>
        <w:autoSpaceDE w:val="0"/>
        <w:autoSpaceDN w:val="0"/>
        <w:adjustRightInd w:val="0"/>
        <w:spacing w:before="120"/>
        <w:jc w:val="both"/>
        <w:rPr>
          <w:sz w:val="24"/>
          <w:szCs w:val="24"/>
        </w:rPr>
      </w:pPr>
      <w:proofErr w:type="gramStart"/>
      <w:r w:rsidRPr="00CB0F1F">
        <w:rPr>
          <w:sz w:val="24"/>
          <w:szCs w:val="24"/>
        </w:rPr>
        <w:t>con</w:t>
      </w:r>
      <w:proofErr w:type="gramEnd"/>
      <w:r w:rsidRPr="00CB0F1F">
        <w:rPr>
          <w:sz w:val="24"/>
          <w:szCs w:val="24"/>
        </w:rPr>
        <w:t xml:space="preserve"> circolare n. 25 del 3 ottobre 2018 la Ragioneria generale dello Stato, recependo le sentenze della Corte costituzionale n. 247 del 2017 e n. 101 del 2018, ha modificato le regole inerenti il pareggio di bilancio prevedendo che “</w:t>
      </w:r>
      <w:r w:rsidRPr="00CB0F1F">
        <w:rPr>
          <w:i/>
          <w:sz w:val="24"/>
          <w:szCs w:val="24"/>
        </w:rPr>
        <w:t>ai fini delle determinazione del saldo di finanza pubblica per l'anno 2018 (omissis…) gli enti considerano tra le entrate finali anche l'avanzo di amministrazione per investimenti applicato al bilancio di previsione del medesimo esercizio</w:t>
      </w:r>
      <w:r w:rsidRPr="00CB0F1F">
        <w:rPr>
          <w:sz w:val="24"/>
          <w:szCs w:val="24"/>
        </w:rPr>
        <w:t>”;</w:t>
      </w:r>
    </w:p>
    <w:p w:rsidR="00CB0F1F" w:rsidRPr="00CB0F1F" w:rsidRDefault="00CB0F1F" w:rsidP="00CB0F1F">
      <w:pPr>
        <w:numPr>
          <w:ilvl w:val="0"/>
          <w:numId w:val="36"/>
        </w:numPr>
        <w:tabs>
          <w:tab w:val="left" w:pos="284"/>
        </w:tabs>
        <w:autoSpaceDE w:val="0"/>
        <w:autoSpaceDN w:val="0"/>
        <w:adjustRightInd w:val="0"/>
        <w:spacing w:before="120"/>
        <w:jc w:val="both"/>
        <w:rPr>
          <w:sz w:val="24"/>
          <w:szCs w:val="24"/>
        </w:rPr>
      </w:pPr>
      <w:proofErr w:type="gramStart"/>
      <w:r w:rsidRPr="00CB0F1F">
        <w:rPr>
          <w:sz w:val="24"/>
          <w:szCs w:val="24"/>
        </w:rPr>
        <w:t>da</w:t>
      </w:r>
      <w:proofErr w:type="gramEnd"/>
      <w:r w:rsidRPr="00CB0F1F">
        <w:rPr>
          <w:sz w:val="24"/>
          <w:szCs w:val="24"/>
        </w:rPr>
        <w:t xml:space="preserve"> ultimo, la Legge di Bilancio 2019, n. 145 di data 30 dicembre 2018 (commi da 819 a 826) sancisce il definitivo superamento del saldo di competenza e delle regole finanziarie aggiuntive rispetto alle norme generali sull’equilibrio di bilancio prevedendo, in attuazione delle sopraccitate sentenze della Corte costituzionale, che gli enti locali possano utilizzare in modo pieno sia il FPV in entrata sia l’avanzo di amministrazione ai fini dell’equilibrio contabile come disciplinato dal </w:t>
      </w:r>
      <w:proofErr w:type="spellStart"/>
      <w:r w:rsidRPr="00CB0F1F">
        <w:rPr>
          <w:sz w:val="24"/>
          <w:szCs w:val="24"/>
        </w:rPr>
        <w:t>D.Lgs.</w:t>
      </w:r>
      <w:proofErr w:type="spellEnd"/>
      <w:r w:rsidRPr="00CB0F1F">
        <w:rPr>
          <w:sz w:val="24"/>
          <w:szCs w:val="24"/>
        </w:rPr>
        <w:t xml:space="preserve"> 118/2011 e dal T.U.E.L.; gli enti pertanto sono considerati in equilibrio in presenza di un risultato di competenza non negativo desunto dall’apposito prospetto della verifica degli equilibri allegato al rendiconto. </w:t>
      </w:r>
    </w:p>
    <w:p w:rsidR="00CB0F1F" w:rsidRPr="00CB0F1F" w:rsidRDefault="00CB0F1F" w:rsidP="00CB0F1F">
      <w:pPr>
        <w:autoSpaceDE w:val="0"/>
        <w:autoSpaceDN w:val="0"/>
        <w:adjustRightInd w:val="0"/>
        <w:spacing w:before="120"/>
        <w:jc w:val="both"/>
        <w:rPr>
          <w:sz w:val="24"/>
          <w:szCs w:val="24"/>
        </w:rPr>
      </w:pPr>
      <w:r w:rsidRPr="00CB0F1F">
        <w:rPr>
          <w:sz w:val="24"/>
          <w:szCs w:val="24"/>
        </w:rPr>
        <w:t xml:space="preserve">Evidenziato, per quanto concerne l’adozione del bilancio consolidato, che, con </w:t>
      </w:r>
      <w:r w:rsidRPr="005C7FF5">
        <w:rPr>
          <w:sz w:val="24"/>
          <w:szCs w:val="24"/>
          <w:shd w:val="clear" w:color="auto" w:fill="FFFFFF" w:themeFill="background1"/>
        </w:rPr>
        <w:t>deliberazione del Consiglio comunale n</w:t>
      </w:r>
      <w:r w:rsidRPr="00E24745">
        <w:rPr>
          <w:sz w:val="24"/>
          <w:szCs w:val="24"/>
        </w:rPr>
        <w:t xml:space="preserve">. </w:t>
      </w:r>
      <w:r w:rsidR="005C7FF5" w:rsidRPr="00E24745">
        <w:rPr>
          <w:sz w:val="24"/>
          <w:szCs w:val="24"/>
        </w:rPr>
        <w:t>15</w:t>
      </w:r>
      <w:r w:rsidRPr="005C7FF5">
        <w:rPr>
          <w:sz w:val="24"/>
          <w:szCs w:val="24"/>
          <w:shd w:val="clear" w:color="auto" w:fill="FFFFFF" w:themeFill="background1"/>
        </w:rPr>
        <w:t xml:space="preserve"> di data </w:t>
      </w:r>
      <w:r w:rsidR="005C7FF5" w:rsidRPr="00E24745">
        <w:rPr>
          <w:sz w:val="24"/>
          <w:szCs w:val="24"/>
        </w:rPr>
        <w:t>21.09.2018</w:t>
      </w:r>
      <w:r w:rsidRPr="00CB0F1F">
        <w:rPr>
          <w:sz w:val="24"/>
          <w:szCs w:val="24"/>
        </w:rPr>
        <w:t xml:space="preserve">, è stata rinviata l’adozione della contabilità economico-patrimoniale e l’adozione del bilancio consolidato all’anno </w:t>
      </w:r>
      <w:r w:rsidR="005C7FF5" w:rsidRPr="00E24745">
        <w:rPr>
          <w:sz w:val="24"/>
          <w:szCs w:val="24"/>
        </w:rPr>
        <w:t>2020</w:t>
      </w:r>
      <w:r w:rsidRPr="00CB0F1F">
        <w:rPr>
          <w:sz w:val="24"/>
          <w:szCs w:val="24"/>
        </w:rPr>
        <w:t xml:space="preserve"> con riferimento </w:t>
      </w:r>
      <w:r w:rsidRPr="00E24745">
        <w:rPr>
          <w:sz w:val="24"/>
          <w:szCs w:val="24"/>
        </w:rPr>
        <w:t xml:space="preserve">all’esercizio </w:t>
      </w:r>
      <w:r w:rsidR="005C7FF5" w:rsidRPr="00E24745">
        <w:rPr>
          <w:sz w:val="24"/>
          <w:szCs w:val="24"/>
        </w:rPr>
        <w:t>2019</w:t>
      </w:r>
      <w:r w:rsidRPr="00CB0F1F">
        <w:rPr>
          <w:sz w:val="24"/>
          <w:szCs w:val="24"/>
        </w:rPr>
        <w:t xml:space="preserve">, secondo quanto previsto dall’art. 232 comma 2 e dall’art. 233-bis comma 3 del </w:t>
      </w:r>
      <w:proofErr w:type="spellStart"/>
      <w:r w:rsidRPr="00CB0F1F">
        <w:rPr>
          <w:sz w:val="24"/>
          <w:szCs w:val="24"/>
        </w:rPr>
        <w:t>D.Lgs</w:t>
      </w:r>
      <w:proofErr w:type="spellEnd"/>
      <w:r w:rsidRPr="00CB0F1F">
        <w:rPr>
          <w:sz w:val="24"/>
          <w:szCs w:val="24"/>
        </w:rPr>
        <w:t xml:space="preserve"> 267/2000 e rilevato ora che, il comma 831 della sopra richiamata Legge di Bilancio 2019, ha modificato l’art. 233-bis comma 3 del </w:t>
      </w:r>
      <w:proofErr w:type="spellStart"/>
      <w:r w:rsidRPr="00CB0F1F">
        <w:rPr>
          <w:sz w:val="24"/>
          <w:szCs w:val="24"/>
        </w:rPr>
        <w:t>D.Lgs</w:t>
      </w:r>
      <w:proofErr w:type="spellEnd"/>
      <w:r w:rsidRPr="00CB0F1F">
        <w:rPr>
          <w:sz w:val="24"/>
          <w:szCs w:val="24"/>
        </w:rPr>
        <w:t xml:space="preserve"> 267/2000 introducendo la facoltà, per gli enti con popolazione inferiore a 5.000 abitanti, di non predisporre il bilancio consolidato;</w:t>
      </w:r>
    </w:p>
    <w:p w:rsidR="00CB0F1F" w:rsidRPr="00CB0F1F" w:rsidRDefault="00CB0F1F" w:rsidP="00CB0F1F">
      <w:pPr>
        <w:autoSpaceDE w:val="0"/>
        <w:autoSpaceDN w:val="0"/>
        <w:adjustRightInd w:val="0"/>
        <w:spacing w:before="120"/>
        <w:jc w:val="both"/>
        <w:rPr>
          <w:sz w:val="24"/>
          <w:szCs w:val="24"/>
        </w:rPr>
      </w:pPr>
      <w:proofErr w:type="gramStart"/>
      <w:r w:rsidRPr="00CB0F1F">
        <w:rPr>
          <w:sz w:val="24"/>
          <w:szCs w:val="24"/>
        </w:rPr>
        <w:t>considerato</w:t>
      </w:r>
      <w:proofErr w:type="gramEnd"/>
      <w:r w:rsidRPr="00CB0F1F">
        <w:rPr>
          <w:sz w:val="24"/>
          <w:szCs w:val="24"/>
        </w:rPr>
        <w:t xml:space="preserve"> opportuno e rispondete con le dimensioni, anche organizzative dell’ente, ritenere di avvalersi della suddetta facoltà e pertanto non predisporre il bilancio consolidato;</w:t>
      </w:r>
    </w:p>
    <w:p w:rsidR="00CB0F1F" w:rsidRPr="00CB0F1F" w:rsidRDefault="00CB0F1F" w:rsidP="00CB0F1F">
      <w:pPr>
        <w:autoSpaceDE w:val="0"/>
        <w:autoSpaceDN w:val="0"/>
        <w:adjustRightInd w:val="0"/>
        <w:spacing w:before="120"/>
        <w:jc w:val="both"/>
        <w:rPr>
          <w:sz w:val="24"/>
          <w:szCs w:val="24"/>
        </w:rPr>
      </w:pPr>
      <w:proofErr w:type="gramStart"/>
      <w:r w:rsidRPr="00CB0F1F">
        <w:rPr>
          <w:sz w:val="24"/>
          <w:szCs w:val="24"/>
        </w:rPr>
        <w:t>preso</w:t>
      </w:r>
      <w:proofErr w:type="gramEnd"/>
      <w:r w:rsidRPr="00CB0F1F">
        <w:rPr>
          <w:sz w:val="24"/>
          <w:szCs w:val="24"/>
        </w:rPr>
        <w:t xml:space="preserve"> atto che l’art. 1, comma 169 della Legge n. 296/06 (Legge finanziaria 2007) prevede che “</w:t>
      </w:r>
      <w:r w:rsidRPr="00CB0F1F">
        <w:rPr>
          <w:i/>
          <w:sz w:val="24"/>
          <w:szCs w:val="24"/>
        </w:rPr>
        <w:t>Gli enti locali deliberano le tariffe e le aliquote relative ai tributi di loro competenza entro la data fissata da norme statali per la deliberazione del bilancio di previsione. Dette deliberazioni, anche se approvate successivamente all'inizio dell'esercizio purché entro il termine innanzi indicato, hanno effetto dal 1° gennaio dell'anno di riferimento. In caso di mancata approvazione entro il suddetto termine, le tariffe e le aliquote si intendono prorogate di anno in anno</w:t>
      </w:r>
      <w:r w:rsidRPr="00CB0F1F">
        <w:rPr>
          <w:sz w:val="24"/>
          <w:szCs w:val="24"/>
        </w:rPr>
        <w:t xml:space="preserve">” e ricordato che, ai sensi dell'art. 172 del </w:t>
      </w:r>
      <w:proofErr w:type="spellStart"/>
      <w:r w:rsidRPr="00CB0F1F">
        <w:rPr>
          <w:sz w:val="24"/>
          <w:szCs w:val="24"/>
        </w:rPr>
        <w:t>D.Lgs.</w:t>
      </w:r>
      <w:proofErr w:type="spellEnd"/>
      <w:r w:rsidRPr="00CB0F1F">
        <w:rPr>
          <w:sz w:val="24"/>
          <w:szCs w:val="24"/>
        </w:rPr>
        <w:t xml:space="preserve"> 267/2000 e s.m., le deliberazioni relative a tariffe, aliquote d'imposta, </w:t>
      </w:r>
      <w:r w:rsidRPr="00CB0F1F">
        <w:rPr>
          <w:sz w:val="24"/>
          <w:szCs w:val="24"/>
        </w:rPr>
        <w:lastRenderedPageBreak/>
        <w:t>eventuali maggiori detrazioni, variazioni dei limiti dei redditi per i tributi locali e per i servizi locali, costituiscono uno degli allegati al bilancio di previsione;</w:t>
      </w:r>
    </w:p>
    <w:p w:rsidR="00CB0F1F" w:rsidRPr="00CB0F1F" w:rsidRDefault="00CB0F1F" w:rsidP="00CB0F1F">
      <w:pPr>
        <w:autoSpaceDE w:val="0"/>
        <w:autoSpaceDN w:val="0"/>
        <w:adjustRightInd w:val="0"/>
        <w:spacing w:before="120"/>
        <w:jc w:val="both"/>
        <w:rPr>
          <w:sz w:val="24"/>
          <w:szCs w:val="24"/>
        </w:rPr>
      </w:pPr>
      <w:proofErr w:type="gramStart"/>
      <w:r w:rsidRPr="00CB0F1F">
        <w:rPr>
          <w:sz w:val="24"/>
          <w:szCs w:val="24"/>
        </w:rPr>
        <w:t>tenuto</w:t>
      </w:r>
      <w:proofErr w:type="gramEnd"/>
      <w:r w:rsidRPr="00CB0F1F">
        <w:rPr>
          <w:sz w:val="24"/>
          <w:szCs w:val="24"/>
        </w:rPr>
        <w:t xml:space="preserve"> conto che previsioni di entrata di natura tariffaria relative al servizio pubblico di acquedotto e al servizio di fognatura, sono st</w:t>
      </w:r>
      <w:r>
        <w:rPr>
          <w:sz w:val="24"/>
          <w:szCs w:val="24"/>
        </w:rPr>
        <w:t>ate determinate sulla base della deliberazione</w:t>
      </w:r>
      <w:r w:rsidRPr="00CB0F1F">
        <w:rPr>
          <w:sz w:val="24"/>
          <w:szCs w:val="24"/>
        </w:rPr>
        <w:t xml:space="preserve"> della Giunta comunale n. </w:t>
      </w:r>
      <w:r>
        <w:rPr>
          <w:sz w:val="24"/>
          <w:szCs w:val="24"/>
        </w:rPr>
        <w:t>17 di data 20.02.2019, con la quale</w:t>
      </w:r>
      <w:r w:rsidRPr="00CB0F1F">
        <w:rPr>
          <w:sz w:val="24"/>
          <w:szCs w:val="24"/>
        </w:rPr>
        <w:t xml:space="preserve"> sono state approvate le relative tariffe che consentono la copertura del costo dei servizi;</w:t>
      </w:r>
    </w:p>
    <w:p w:rsidR="00CB0F1F" w:rsidRPr="00CB0F1F" w:rsidRDefault="00CB0F1F" w:rsidP="00CB0F1F">
      <w:pPr>
        <w:autoSpaceDE w:val="0"/>
        <w:autoSpaceDN w:val="0"/>
        <w:adjustRightInd w:val="0"/>
        <w:spacing w:before="120"/>
        <w:jc w:val="both"/>
        <w:rPr>
          <w:sz w:val="24"/>
          <w:szCs w:val="24"/>
        </w:rPr>
      </w:pPr>
      <w:proofErr w:type="gramStart"/>
      <w:r w:rsidRPr="00CB0F1F">
        <w:rPr>
          <w:sz w:val="24"/>
          <w:szCs w:val="24"/>
        </w:rPr>
        <w:t>vista</w:t>
      </w:r>
      <w:proofErr w:type="gramEnd"/>
      <w:r w:rsidRPr="00CB0F1F">
        <w:rPr>
          <w:sz w:val="24"/>
          <w:szCs w:val="24"/>
        </w:rPr>
        <w:t xml:space="preserve"> la delibera</w:t>
      </w:r>
      <w:r>
        <w:rPr>
          <w:sz w:val="24"/>
          <w:szCs w:val="24"/>
        </w:rPr>
        <w:t>zione della Giunta comunale n. 18 di data 20</w:t>
      </w:r>
      <w:r w:rsidRPr="00CB0F1F">
        <w:rPr>
          <w:sz w:val="24"/>
          <w:szCs w:val="24"/>
        </w:rPr>
        <w:t>.02.2019 relativa alla destinazione dei proventi delle sanzioni amministrative pecuniarie per violazioni al Codice della Strada nell’esercizio 2019;</w:t>
      </w:r>
    </w:p>
    <w:p w:rsidR="00CB0F1F" w:rsidRPr="00CB0F1F" w:rsidRDefault="00CB0F1F" w:rsidP="00CB0F1F">
      <w:pPr>
        <w:autoSpaceDE w:val="0"/>
        <w:autoSpaceDN w:val="0"/>
        <w:adjustRightInd w:val="0"/>
        <w:spacing w:before="120"/>
        <w:rPr>
          <w:sz w:val="24"/>
          <w:szCs w:val="24"/>
        </w:rPr>
      </w:pPr>
      <w:proofErr w:type="gramStart"/>
      <w:r w:rsidRPr="00CB0F1F">
        <w:rPr>
          <w:sz w:val="24"/>
          <w:szCs w:val="24"/>
        </w:rPr>
        <w:t>viste</w:t>
      </w:r>
      <w:proofErr w:type="gramEnd"/>
      <w:r w:rsidRPr="00CB0F1F">
        <w:rPr>
          <w:sz w:val="24"/>
          <w:szCs w:val="24"/>
        </w:rPr>
        <w:t xml:space="preserve"> e richiamate:</w:t>
      </w:r>
    </w:p>
    <w:p w:rsidR="00CB0F1F" w:rsidRPr="00CB0F1F" w:rsidRDefault="00CB0F1F" w:rsidP="00CB0F1F">
      <w:pPr>
        <w:numPr>
          <w:ilvl w:val="0"/>
          <w:numId w:val="37"/>
        </w:numPr>
        <w:spacing w:before="120"/>
        <w:ind w:left="284" w:hanging="284"/>
        <w:jc w:val="both"/>
        <w:rPr>
          <w:sz w:val="24"/>
          <w:szCs w:val="24"/>
        </w:rPr>
      </w:pPr>
      <w:proofErr w:type="gramStart"/>
      <w:r w:rsidRPr="00CB0F1F">
        <w:rPr>
          <w:sz w:val="24"/>
          <w:szCs w:val="24"/>
        </w:rPr>
        <w:t>la</w:t>
      </w:r>
      <w:proofErr w:type="gramEnd"/>
      <w:r w:rsidRPr="00CB0F1F">
        <w:rPr>
          <w:sz w:val="24"/>
          <w:szCs w:val="24"/>
        </w:rPr>
        <w:t xml:space="preserve"> deliberazione consigliare n. 9 di data 07.05.2018 di approvazione del rendiconto relativo all’anno finanziario 2017;</w:t>
      </w:r>
    </w:p>
    <w:p w:rsidR="00CB0F1F" w:rsidRPr="00CB0F1F" w:rsidRDefault="00CB0F1F" w:rsidP="00CB0F1F">
      <w:pPr>
        <w:numPr>
          <w:ilvl w:val="0"/>
          <w:numId w:val="37"/>
        </w:numPr>
        <w:spacing w:before="120"/>
        <w:ind w:left="284" w:hanging="284"/>
        <w:jc w:val="both"/>
        <w:rPr>
          <w:sz w:val="24"/>
          <w:szCs w:val="24"/>
        </w:rPr>
      </w:pPr>
      <w:proofErr w:type="gramStart"/>
      <w:r w:rsidRPr="00CB0F1F">
        <w:rPr>
          <w:sz w:val="24"/>
          <w:szCs w:val="24"/>
        </w:rPr>
        <w:t>la</w:t>
      </w:r>
      <w:proofErr w:type="gramEnd"/>
      <w:r w:rsidRPr="00CB0F1F">
        <w:rPr>
          <w:sz w:val="24"/>
          <w:szCs w:val="24"/>
        </w:rPr>
        <w:t xml:space="preserve"> </w:t>
      </w:r>
      <w:r>
        <w:rPr>
          <w:sz w:val="24"/>
          <w:szCs w:val="24"/>
        </w:rPr>
        <w:t>deliberazione giuntale</w:t>
      </w:r>
      <w:r w:rsidRPr="00CB0F1F">
        <w:rPr>
          <w:sz w:val="24"/>
          <w:szCs w:val="24"/>
        </w:rPr>
        <w:t xml:space="preserve"> n. 83 di data 31.07.2018 di approvazione dello schema di </w:t>
      </w:r>
      <w:r w:rsidRPr="00CB0F1F">
        <w:rPr>
          <w:bCs/>
          <w:sz w:val="24"/>
          <w:szCs w:val="24"/>
        </w:rPr>
        <w:t xml:space="preserve">Documento Unico di Programmazione (D.U.P.) 2019-2021 e </w:t>
      </w:r>
      <w:r w:rsidRPr="00CB0F1F">
        <w:rPr>
          <w:sz w:val="24"/>
          <w:szCs w:val="24"/>
        </w:rPr>
        <w:t xml:space="preserve">la conseguente  deliberazione consigliare n. 21 di data 05.12.2018 di approvazione del </w:t>
      </w:r>
      <w:r w:rsidRPr="00CB0F1F">
        <w:rPr>
          <w:bCs/>
          <w:sz w:val="24"/>
          <w:szCs w:val="24"/>
        </w:rPr>
        <w:t>Documento Unico di Programmazione (D.U.P.) 2019-2021;</w:t>
      </w:r>
    </w:p>
    <w:p w:rsidR="00CB0F1F" w:rsidRPr="00CB0F1F" w:rsidRDefault="00CB0F1F" w:rsidP="00CB0F1F">
      <w:pPr>
        <w:numPr>
          <w:ilvl w:val="0"/>
          <w:numId w:val="37"/>
        </w:numPr>
        <w:spacing w:before="120"/>
        <w:ind w:left="284" w:hanging="284"/>
        <w:jc w:val="both"/>
        <w:rPr>
          <w:sz w:val="24"/>
          <w:szCs w:val="24"/>
        </w:rPr>
      </w:pPr>
      <w:proofErr w:type="gramStart"/>
      <w:r w:rsidRPr="00CB0F1F">
        <w:rPr>
          <w:sz w:val="24"/>
          <w:szCs w:val="24"/>
        </w:rPr>
        <w:t>la</w:t>
      </w:r>
      <w:proofErr w:type="gramEnd"/>
      <w:r w:rsidRPr="00CB0F1F">
        <w:rPr>
          <w:sz w:val="24"/>
          <w:szCs w:val="24"/>
        </w:rPr>
        <w:t xml:space="preserve"> deliberazione della Giunta comunale n. </w:t>
      </w:r>
      <w:r w:rsidR="005C7FF5" w:rsidRPr="00E24745">
        <w:rPr>
          <w:sz w:val="24"/>
          <w:szCs w:val="24"/>
        </w:rPr>
        <w:t>22</w:t>
      </w:r>
      <w:r w:rsidRPr="00CB0F1F">
        <w:rPr>
          <w:sz w:val="24"/>
          <w:szCs w:val="24"/>
        </w:rPr>
        <w:t xml:space="preserve"> di data 25.02.2019 con cui è stata approvata la nota di aggiornamento al D.U.P. 2019-2021, lo schema di bilancio di previsione finanziario 2019-2021 con i relativi allegati e la nota integrativa;</w:t>
      </w:r>
    </w:p>
    <w:p w:rsidR="00CB0F1F" w:rsidRPr="00CB0F1F" w:rsidRDefault="00CB0F1F" w:rsidP="00CB0F1F">
      <w:pPr>
        <w:autoSpaceDE w:val="0"/>
        <w:autoSpaceDN w:val="0"/>
        <w:adjustRightInd w:val="0"/>
        <w:spacing w:before="120"/>
        <w:jc w:val="both"/>
        <w:rPr>
          <w:sz w:val="24"/>
          <w:szCs w:val="24"/>
        </w:rPr>
      </w:pPr>
      <w:proofErr w:type="gramStart"/>
      <w:r w:rsidRPr="00CB0F1F">
        <w:rPr>
          <w:sz w:val="24"/>
          <w:szCs w:val="24"/>
        </w:rPr>
        <w:t>ricordato</w:t>
      </w:r>
      <w:proofErr w:type="gramEnd"/>
      <w:r w:rsidRPr="00CB0F1F">
        <w:rPr>
          <w:sz w:val="24"/>
          <w:szCs w:val="24"/>
        </w:rPr>
        <w:t xml:space="preserve"> che il comma 1 dell’articolo 170 del </w:t>
      </w:r>
      <w:proofErr w:type="spellStart"/>
      <w:r w:rsidRPr="00CB0F1F">
        <w:rPr>
          <w:sz w:val="24"/>
          <w:szCs w:val="24"/>
        </w:rPr>
        <w:t>D.Lgs.</w:t>
      </w:r>
      <w:proofErr w:type="spellEnd"/>
      <w:r w:rsidRPr="00CB0F1F">
        <w:rPr>
          <w:sz w:val="24"/>
          <w:szCs w:val="24"/>
        </w:rPr>
        <w:t xml:space="preserve"> 267/2000 dispone che, entro il 15 novembre di ciascun anno, con lo schema di delibera del bilancio di previsione finanziario, la Giunta presenta al Consiglio la nota di aggiornamento del Documento unico di programmazione, e dato atto che tale termine debba intendersi ordinatorio, come ampiamente chiarito in dottrina;</w:t>
      </w:r>
    </w:p>
    <w:p w:rsidR="00CB0F1F" w:rsidRPr="00CB0F1F" w:rsidRDefault="00CB0F1F" w:rsidP="00CB0F1F">
      <w:pPr>
        <w:autoSpaceDE w:val="0"/>
        <w:autoSpaceDN w:val="0"/>
        <w:adjustRightInd w:val="0"/>
        <w:spacing w:before="120"/>
        <w:jc w:val="both"/>
        <w:rPr>
          <w:sz w:val="24"/>
          <w:szCs w:val="24"/>
        </w:rPr>
      </w:pPr>
      <w:proofErr w:type="gramStart"/>
      <w:r w:rsidRPr="00CB0F1F">
        <w:rPr>
          <w:sz w:val="24"/>
          <w:szCs w:val="24"/>
        </w:rPr>
        <w:t>verificata</w:t>
      </w:r>
      <w:proofErr w:type="gramEnd"/>
      <w:r w:rsidRPr="00CB0F1F">
        <w:rPr>
          <w:sz w:val="24"/>
          <w:szCs w:val="24"/>
        </w:rPr>
        <w:t xml:space="preserve"> pertanto la necessità di provvedere all’approvazione della nota di aggiornamento al Documento Unico di Programmazione 2019-2021, integrato e modificato dal Servizio Segreteria e Finanziario sulla base delle informazioni fornite dai vari Servizi comunali, in relazione alle linee programmatiche di mandato ed agli indirizzi programmatori vigenti e forniti dall’Amministrazione comunale;</w:t>
      </w:r>
    </w:p>
    <w:p w:rsidR="00CB0F1F" w:rsidRPr="00CB0F1F" w:rsidRDefault="00CB0F1F" w:rsidP="00CB0F1F">
      <w:pPr>
        <w:autoSpaceDE w:val="0"/>
        <w:autoSpaceDN w:val="0"/>
        <w:adjustRightInd w:val="0"/>
        <w:spacing w:before="120"/>
        <w:jc w:val="both"/>
        <w:rPr>
          <w:sz w:val="24"/>
          <w:szCs w:val="24"/>
        </w:rPr>
      </w:pPr>
      <w:proofErr w:type="gramStart"/>
      <w:r w:rsidRPr="00CB0F1F">
        <w:rPr>
          <w:sz w:val="24"/>
          <w:szCs w:val="24"/>
        </w:rPr>
        <w:t>considerato</w:t>
      </w:r>
      <w:proofErr w:type="gramEnd"/>
      <w:r w:rsidRPr="00CB0F1F">
        <w:rPr>
          <w:sz w:val="24"/>
          <w:szCs w:val="24"/>
        </w:rPr>
        <w:t xml:space="preserve"> che lo schema di nota di aggiornamento al DUP si configura come lo schema del DUP definitivo e pertanto è predisposto secondo i principi previsti dall’allegato n. 4/1 al </w:t>
      </w:r>
      <w:proofErr w:type="spellStart"/>
      <w:r w:rsidRPr="00CB0F1F">
        <w:rPr>
          <w:sz w:val="24"/>
          <w:szCs w:val="24"/>
        </w:rPr>
        <w:t>D.Lgs.</w:t>
      </w:r>
      <w:proofErr w:type="spellEnd"/>
      <w:r w:rsidRPr="00CB0F1F">
        <w:rPr>
          <w:sz w:val="24"/>
          <w:szCs w:val="24"/>
        </w:rPr>
        <w:t xml:space="preserve"> 118/2011 riportando evidenza delle parti modificate rispetto a quelle già approvate con deliberazione consigliare n</w:t>
      </w:r>
      <w:r w:rsidRPr="00E24745">
        <w:rPr>
          <w:sz w:val="24"/>
          <w:szCs w:val="24"/>
        </w:rPr>
        <w:t xml:space="preserve">. </w:t>
      </w:r>
      <w:r w:rsidR="005C7FF5" w:rsidRPr="00E24745">
        <w:rPr>
          <w:sz w:val="24"/>
          <w:szCs w:val="24"/>
        </w:rPr>
        <w:t>21</w:t>
      </w:r>
      <w:r w:rsidRPr="00CB0F1F">
        <w:rPr>
          <w:sz w:val="24"/>
          <w:szCs w:val="24"/>
        </w:rPr>
        <w:t xml:space="preserve"> di data </w:t>
      </w:r>
      <w:r w:rsidR="005C7FF5" w:rsidRPr="00E24745">
        <w:rPr>
          <w:sz w:val="24"/>
          <w:szCs w:val="24"/>
        </w:rPr>
        <w:t>05</w:t>
      </w:r>
      <w:r w:rsidRPr="00E24745">
        <w:rPr>
          <w:sz w:val="24"/>
          <w:szCs w:val="24"/>
        </w:rPr>
        <w:t>.1</w:t>
      </w:r>
      <w:r w:rsidR="005C7FF5" w:rsidRPr="00E24745">
        <w:rPr>
          <w:sz w:val="24"/>
          <w:szCs w:val="24"/>
        </w:rPr>
        <w:t>2</w:t>
      </w:r>
      <w:r w:rsidRPr="00E24745">
        <w:rPr>
          <w:sz w:val="24"/>
          <w:szCs w:val="24"/>
        </w:rPr>
        <w:t>.2018</w:t>
      </w:r>
      <w:r w:rsidRPr="00CB0F1F">
        <w:rPr>
          <w:sz w:val="24"/>
          <w:szCs w:val="24"/>
        </w:rPr>
        <w:t>;</w:t>
      </w:r>
    </w:p>
    <w:p w:rsidR="00CB0F1F" w:rsidRPr="00CB0F1F" w:rsidRDefault="00CB0F1F" w:rsidP="00CB0F1F">
      <w:pPr>
        <w:autoSpaceDE w:val="0"/>
        <w:autoSpaceDN w:val="0"/>
        <w:adjustRightInd w:val="0"/>
        <w:spacing w:before="120"/>
        <w:jc w:val="both"/>
        <w:rPr>
          <w:sz w:val="24"/>
          <w:szCs w:val="24"/>
        </w:rPr>
      </w:pPr>
      <w:proofErr w:type="gramStart"/>
      <w:r w:rsidRPr="00CB0F1F">
        <w:rPr>
          <w:sz w:val="24"/>
          <w:szCs w:val="24"/>
        </w:rPr>
        <w:t>atteso</w:t>
      </w:r>
      <w:proofErr w:type="gramEnd"/>
      <w:r w:rsidRPr="00CB0F1F">
        <w:rPr>
          <w:sz w:val="24"/>
          <w:szCs w:val="24"/>
        </w:rPr>
        <w:t xml:space="preserve"> che nel bilancio di previsione finanziario 2019 - 2021 è stato iscritto il fondo di riserva nei limiti previsti dall'art. 166 del </w:t>
      </w:r>
      <w:proofErr w:type="spellStart"/>
      <w:r w:rsidRPr="00CB0F1F">
        <w:rPr>
          <w:sz w:val="24"/>
          <w:szCs w:val="24"/>
        </w:rPr>
        <w:t>D.Lgs.</w:t>
      </w:r>
      <w:proofErr w:type="spellEnd"/>
      <w:r w:rsidRPr="00CB0F1F">
        <w:rPr>
          <w:sz w:val="24"/>
          <w:szCs w:val="24"/>
        </w:rPr>
        <w:t xml:space="preserve"> 267/2000 e s.m., sulla base delle indicazioni contenute nel </w:t>
      </w:r>
      <w:proofErr w:type="spellStart"/>
      <w:r w:rsidRPr="00CB0F1F">
        <w:rPr>
          <w:sz w:val="24"/>
          <w:szCs w:val="24"/>
        </w:rPr>
        <w:t>D.Lgs.</w:t>
      </w:r>
      <w:proofErr w:type="spellEnd"/>
      <w:r w:rsidRPr="00CB0F1F">
        <w:rPr>
          <w:sz w:val="24"/>
          <w:szCs w:val="24"/>
        </w:rPr>
        <w:t xml:space="preserve"> 118/2011 e relativi allegati;</w:t>
      </w:r>
    </w:p>
    <w:p w:rsidR="00CB0F1F" w:rsidRPr="00CB0F1F" w:rsidRDefault="00CB0F1F" w:rsidP="00CB0F1F">
      <w:pPr>
        <w:autoSpaceDE w:val="0"/>
        <w:autoSpaceDN w:val="0"/>
        <w:adjustRightInd w:val="0"/>
        <w:spacing w:before="120"/>
        <w:jc w:val="both"/>
        <w:rPr>
          <w:sz w:val="24"/>
          <w:szCs w:val="24"/>
        </w:rPr>
      </w:pPr>
      <w:proofErr w:type="gramStart"/>
      <w:r w:rsidRPr="00CB0F1F">
        <w:rPr>
          <w:sz w:val="24"/>
          <w:szCs w:val="24"/>
        </w:rPr>
        <w:t>considerato</w:t>
      </w:r>
      <w:proofErr w:type="gramEnd"/>
      <w:r w:rsidRPr="00CB0F1F">
        <w:rPr>
          <w:sz w:val="24"/>
          <w:szCs w:val="24"/>
        </w:rPr>
        <w:t xml:space="preserve"> che nel Protocollo d'intesa in materia di finanza locale per il 2018 si confermano i limiti all’utilizzo in parte corrente della quota ex Fondo Investimenti Minori (ex F.I.M.), nelle seguenti modalità, già concordate con i precedenti Protocolli d’intesa: </w:t>
      </w:r>
    </w:p>
    <w:p w:rsidR="00CB0F1F" w:rsidRPr="00CB0F1F" w:rsidRDefault="00CB0F1F" w:rsidP="00CB0F1F">
      <w:pPr>
        <w:autoSpaceDE w:val="0"/>
        <w:autoSpaceDN w:val="0"/>
        <w:adjustRightInd w:val="0"/>
        <w:spacing w:before="120"/>
        <w:jc w:val="both"/>
        <w:rPr>
          <w:sz w:val="24"/>
          <w:szCs w:val="24"/>
        </w:rPr>
      </w:pPr>
      <w:r w:rsidRPr="00CB0F1F">
        <w:rPr>
          <w:sz w:val="24"/>
          <w:szCs w:val="24"/>
        </w:rPr>
        <w:t xml:space="preserve">• la quota utilizzabile in parte corrente è pari al 40% delle somme rispettivamente sopra indicate per i diversi anni; a partire dal 2018, nella quantificazione della quota utilizzabile in parte corrente si dovrà tenere conto dei recuperi connessi all’operazione di estinzione anticipata dei mutui operata nel 2015; </w:t>
      </w:r>
    </w:p>
    <w:p w:rsidR="00CB0F1F" w:rsidRPr="00CB0F1F" w:rsidRDefault="00CB0F1F" w:rsidP="00CB0F1F">
      <w:pPr>
        <w:tabs>
          <w:tab w:val="left" w:pos="567"/>
        </w:tabs>
        <w:spacing w:after="120"/>
        <w:jc w:val="both"/>
        <w:rPr>
          <w:sz w:val="24"/>
          <w:szCs w:val="24"/>
        </w:rPr>
      </w:pPr>
      <w:r w:rsidRPr="00CB0F1F">
        <w:rPr>
          <w:sz w:val="24"/>
          <w:szCs w:val="24"/>
        </w:rPr>
        <w:t>• i Comuni che versano in condizioni di disagio finanziario, anche dovuto agli oneri derivanti dal rimborso della quota capitale dei mutui, possono utilizzare in parte corrente l’intera quota assegnata, comunque fino alla misura massima necessaria per garantire l’equilibrio di parte corrente del bilancio;</w:t>
      </w:r>
    </w:p>
    <w:p w:rsidR="00CB0F1F" w:rsidRPr="00CB0F1F" w:rsidRDefault="00CB0F1F" w:rsidP="00CB0F1F">
      <w:pPr>
        <w:tabs>
          <w:tab w:val="left" w:pos="567"/>
        </w:tabs>
        <w:spacing w:after="120"/>
        <w:jc w:val="both"/>
        <w:rPr>
          <w:sz w:val="24"/>
          <w:szCs w:val="24"/>
        </w:rPr>
      </w:pPr>
      <w:proofErr w:type="gramStart"/>
      <w:r w:rsidRPr="00CB0F1F">
        <w:rPr>
          <w:sz w:val="24"/>
          <w:szCs w:val="24"/>
        </w:rPr>
        <w:t>tutto</w:t>
      </w:r>
      <w:proofErr w:type="gramEnd"/>
      <w:r w:rsidRPr="00CB0F1F">
        <w:rPr>
          <w:sz w:val="24"/>
          <w:szCs w:val="24"/>
        </w:rPr>
        <w:t xml:space="preserve"> ciò premesso,</w:t>
      </w:r>
    </w:p>
    <w:p w:rsidR="00CB0F1F" w:rsidRPr="00CB0F1F" w:rsidRDefault="00CB0F1F" w:rsidP="00CB0F1F">
      <w:pPr>
        <w:spacing w:before="120"/>
        <w:ind w:firstLine="709"/>
        <w:jc w:val="both"/>
        <w:rPr>
          <w:sz w:val="24"/>
          <w:szCs w:val="24"/>
        </w:rPr>
      </w:pPr>
    </w:p>
    <w:p w:rsidR="00CB0F1F" w:rsidRDefault="00CB0F1F" w:rsidP="00CB0F1F">
      <w:pPr>
        <w:keepNext/>
        <w:jc w:val="center"/>
        <w:outlineLvl w:val="1"/>
        <w:rPr>
          <w:b/>
          <w:bCs/>
          <w:sz w:val="24"/>
          <w:szCs w:val="24"/>
        </w:rPr>
      </w:pPr>
    </w:p>
    <w:p w:rsidR="00CB0F1F" w:rsidRDefault="00CB0F1F" w:rsidP="00CB0F1F">
      <w:pPr>
        <w:keepNext/>
        <w:jc w:val="center"/>
        <w:outlineLvl w:val="1"/>
        <w:rPr>
          <w:b/>
          <w:bCs/>
          <w:sz w:val="24"/>
          <w:szCs w:val="24"/>
        </w:rPr>
      </w:pPr>
    </w:p>
    <w:p w:rsidR="00CB0F1F" w:rsidRPr="00CB0F1F" w:rsidRDefault="00CB0F1F" w:rsidP="00CB0F1F">
      <w:pPr>
        <w:keepNext/>
        <w:jc w:val="center"/>
        <w:outlineLvl w:val="1"/>
        <w:rPr>
          <w:b/>
          <w:bCs/>
          <w:sz w:val="24"/>
          <w:szCs w:val="24"/>
        </w:rPr>
      </w:pPr>
      <w:r w:rsidRPr="00CB0F1F">
        <w:rPr>
          <w:b/>
          <w:bCs/>
          <w:sz w:val="24"/>
          <w:szCs w:val="24"/>
        </w:rPr>
        <w:t>IL CONSIGLIO COMUNALE</w:t>
      </w:r>
    </w:p>
    <w:p w:rsidR="00CB0F1F" w:rsidRPr="00CB0F1F" w:rsidRDefault="00CB0F1F" w:rsidP="00CB0F1F">
      <w:pPr>
        <w:rPr>
          <w:sz w:val="24"/>
          <w:szCs w:val="24"/>
        </w:rPr>
      </w:pPr>
    </w:p>
    <w:p w:rsidR="00CB0F1F" w:rsidRPr="00CB0F1F" w:rsidRDefault="00CB0F1F" w:rsidP="00CB0F1F">
      <w:pPr>
        <w:autoSpaceDE w:val="0"/>
        <w:autoSpaceDN w:val="0"/>
        <w:adjustRightInd w:val="0"/>
        <w:spacing w:before="120"/>
        <w:jc w:val="both"/>
        <w:rPr>
          <w:sz w:val="24"/>
          <w:szCs w:val="24"/>
        </w:rPr>
      </w:pPr>
      <w:r w:rsidRPr="00CB0F1F">
        <w:rPr>
          <w:sz w:val="24"/>
          <w:szCs w:val="24"/>
        </w:rPr>
        <w:tab/>
      </w:r>
      <w:proofErr w:type="gramStart"/>
      <w:r w:rsidRPr="00CB0F1F">
        <w:rPr>
          <w:sz w:val="24"/>
          <w:szCs w:val="24"/>
        </w:rPr>
        <w:t>visto</w:t>
      </w:r>
      <w:proofErr w:type="gramEnd"/>
      <w:r w:rsidRPr="00CB0F1F">
        <w:rPr>
          <w:sz w:val="24"/>
          <w:szCs w:val="24"/>
        </w:rPr>
        <w:t xml:space="preserve"> lo schema di bilancio di previsione 2019-2021, redatto ai sensi del </w:t>
      </w:r>
      <w:proofErr w:type="spellStart"/>
      <w:r w:rsidRPr="00CB0F1F">
        <w:rPr>
          <w:sz w:val="24"/>
          <w:szCs w:val="24"/>
        </w:rPr>
        <w:t>D.Lgs.</w:t>
      </w:r>
      <w:proofErr w:type="spellEnd"/>
      <w:r w:rsidRPr="00CB0F1F">
        <w:rPr>
          <w:sz w:val="24"/>
          <w:szCs w:val="24"/>
        </w:rPr>
        <w:t xml:space="preserve"> 118/2011 e ss.mm. </w:t>
      </w:r>
      <w:proofErr w:type="gramStart"/>
      <w:r w:rsidRPr="00CB0F1F">
        <w:rPr>
          <w:sz w:val="24"/>
          <w:szCs w:val="24"/>
        </w:rPr>
        <w:t>ed</w:t>
      </w:r>
      <w:proofErr w:type="gramEnd"/>
      <w:r w:rsidRPr="00CB0F1F">
        <w:rPr>
          <w:sz w:val="24"/>
          <w:szCs w:val="24"/>
        </w:rPr>
        <w:t xml:space="preserve"> i relativi allegati, approvato con deliberazione della Giunta comunale n. </w:t>
      </w:r>
      <w:r w:rsidR="005C7FF5" w:rsidRPr="00E24745">
        <w:rPr>
          <w:sz w:val="24"/>
          <w:szCs w:val="24"/>
        </w:rPr>
        <w:t>22</w:t>
      </w:r>
      <w:r w:rsidRPr="00CB0F1F">
        <w:rPr>
          <w:sz w:val="24"/>
          <w:szCs w:val="24"/>
        </w:rPr>
        <w:t xml:space="preserve"> di data </w:t>
      </w:r>
      <w:r w:rsidRPr="00E24745">
        <w:rPr>
          <w:sz w:val="24"/>
          <w:szCs w:val="24"/>
        </w:rPr>
        <w:t>2</w:t>
      </w:r>
      <w:r w:rsidR="00244EE6" w:rsidRPr="00E24745">
        <w:rPr>
          <w:sz w:val="24"/>
          <w:szCs w:val="24"/>
        </w:rPr>
        <w:t>5</w:t>
      </w:r>
      <w:r w:rsidRPr="00E24745">
        <w:rPr>
          <w:sz w:val="24"/>
          <w:szCs w:val="24"/>
        </w:rPr>
        <w:t>.02.2019</w:t>
      </w:r>
      <w:r w:rsidRPr="00CB0F1F">
        <w:rPr>
          <w:sz w:val="24"/>
          <w:szCs w:val="24"/>
        </w:rPr>
        <w:t>;</w:t>
      </w:r>
    </w:p>
    <w:p w:rsidR="00CB0F1F" w:rsidRPr="00CB0F1F" w:rsidRDefault="00CB0F1F" w:rsidP="00CB0F1F">
      <w:pPr>
        <w:autoSpaceDE w:val="0"/>
        <w:autoSpaceDN w:val="0"/>
        <w:adjustRightInd w:val="0"/>
        <w:spacing w:before="120"/>
        <w:jc w:val="both"/>
        <w:rPr>
          <w:sz w:val="24"/>
          <w:szCs w:val="24"/>
        </w:rPr>
      </w:pPr>
      <w:r w:rsidRPr="00CB0F1F">
        <w:rPr>
          <w:sz w:val="24"/>
          <w:szCs w:val="24"/>
        </w:rPr>
        <w:tab/>
      </w:r>
      <w:proofErr w:type="gramStart"/>
      <w:r w:rsidRPr="00CB0F1F">
        <w:rPr>
          <w:sz w:val="24"/>
          <w:szCs w:val="24"/>
        </w:rPr>
        <w:t>precisato</w:t>
      </w:r>
      <w:proofErr w:type="gramEnd"/>
      <w:r w:rsidRPr="00CB0F1F">
        <w:rPr>
          <w:sz w:val="24"/>
          <w:szCs w:val="24"/>
        </w:rPr>
        <w:t xml:space="preserve"> che lo schema di bilancio di previsione 2019-2021 corredato dai relativi allegati e dal Documento Unico di Programmazione è stato depositato per visione e consultazione da parte dei consiglieri comunali previa specifica comunicazione </w:t>
      </w:r>
      <w:proofErr w:type="spellStart"/>
      <w:r w:rsidRPr="00CB0F1F">
        <w:rPr>
          <w:sz w:val="24"/>
          <w:szCs w:val="24"/>
        </w:rPr>
        <w:t>prot</w:t>
      </w:r>
      <w:proofErr w:type="spellEnd"/>
      <w:r w:rsidRPr="00CB0F1F">
        <w:rPr>
          <w:sz w:val="24"/>
          <w:szCs w:val="24"/>
        </w:rPr>
        <w:t xml:space="preserve">. n. </w:t>
      </w:r>
      <w:r>
        <w:rPr>
          <w:sz w:val="24"/>
          <w:szCs w:val="24"/>
        </w:rPr>
        <w:t>1316</w:t>
      </w:r>
      <w:r w:rsidRPr="00CB0F1F">
        <w:rPr>
          <w:sz w:val="24"/>
          <w:szCs w:val="24"/>
        </w:rPr>
        <w:t xml:space="preserve"> di data </w:t>
      </w:r>
      <w:r>
        <w:rPr>
          <w:sz w:val="24"/>
          <w:szCs w:val="24"/>
        </w:rPr>
        <w:t>26</w:t>
      </w:r>
      <w:r w:rsidRPr="00CB0F1F">
        <w:rPr>
          <w:sz w:val="24"/>
          <w:szCs w:val="24"/>
        </w:rPr>
        <w:t>.02.2019 coerentemente con le tempistiche disciplinate dallo Statuto e dal Regolamento di contabilità;</w:t>
      </w:r>
    </w:p>
    <w:p w:rsidR="00CB0F1F" w:rsidRPr="00CB0F1F" w:rsidRDefault="00CB0F1F" w:rsidP="00CB0F1F">
      <w:pPr>
        <w:autoSpaceDE w:val="0"/>
        <w:autoSpaceDN w:val="0"/>
        <w:adjustRightInd w:val="0"/>
        <w:spacing w:before="120"/>
        <w:jc w:val="both"/>
        <w:rPr>
          <w:sz w:val="24"/>
          <w:szCs w:val="24"/>
          <w:highlight w:val="yellow"/>
        </w:rPr>
      </w:pPr>
      <w:r w:rsidRPr="00CB0F1F">
        <w:rPr>
          <w:sz w:val="24"/>
          <w:szCs w:val="24"/>
        </w:rPr>
        <w:tab/>
      </w:r>
      <w:proofErr w:type="gramStart"/>
      <w:r w:rsidRPr="00CB0F1F">
        <w:rPr>
          <w:sz w:val="24"/>
          <w:szCs w:val="24"/>
        </w:rPr>
        <w:t>visto</w:t>
      </w:r>
      <w:proofErr w:type="gramEnd"/>
      <w:r w:rsidRPr="00CB0F1F">
        <w:rPr>
          <w:sz w:val="24"/>
          <w:szCs w:val="24"/>
        </w:rPr>
        <w:t xml:space="preserve"> il parere favorevole espresso, ai sensi dell’articolo 210 del Codice degli Enti Locali della Regione Autonoma Trentino-Alto Adige e dall'art. 239 del </w:t>
      </w:r>
      <w:proofErr w:type="spellStart"/>
      <w:r w:rsidRPr="00CB0F1F">
        <w:rPr>
          <w:sz w:val="24"/>
          <w:szCs w:val="24"/>
        </w:rPr>
        <w:t>D.Lgs.</w:t>
      </w:r>
      <w:proofErr w:type="spellEnd"/>
      <w:r w:rsidRPr="00CB0F1F">
        <w:rPr>
          <w:sz w:val="24"/>
          <w:szCs w:val="24"/>
        </w:rPr>
        <w:t xml:space="preserve"> 267/2000 e s.m., dall’Organo di Revisione agli atti sub </w:t>
      </w:r>
      <w:proofErr w:type="spellStart"/>
      <w:r w:rsidRPr="00CB0F1F">
        <w:rPr>
          <w:sz w:val="24"/>
          <w:szCs w:val="24"/>
        </w:rPr>
        <w:t>prot</w:t>
      </w:r>
      <w:proofErr w:type="spellEnd"/>
      <w:r w:rsidRPr="00CB0F1F">
        <w:rPr>
          <w:sz w:val="24"/>
          <w:szCs w:val="24"/>
        </w:rPr>
        <w:t>. n. 1317 di data 26.02.2019;</w:t>
      </w:r>
    </w:p>
    <w:p w:rsidR="00CB0F1F" w:rsidRPr="00CB0F1F" w:rsidRDefault="00CB0F1F" w:rsidP="00CB0F1F">
      <w:pPr>
        <w:autoSpaceDE w:val="0"/>
        <w:autoSpaceDN w:val="0"/>
        <w:adjustRightInd w:val="0"/>
        <w:spacing w:before="120"/>
        <w:jc w:val="both"/>
        <w:rPr>
          <w:sz w:val="24"/>
          <w:szCs w:val="24"/>
        </w:rPr>
      </w:pPr>
      <w:r w:rsidRPr="00CB0F1F">
        <w:rPr>
          <w:sz w:val="24"/>
          <w:szCs w:val="24"/>
        </w:rPr>
        <w:tab/>
      </w:r>
      <w:proofErr w:type="gramStart"/>
      <w:r w:rsidRPr="00CB0F1F">
        <w:rPr>
          <w:sz w:val="24"/>
          <w:szCs w:val="24"/>
        </w:rPr>
        <w:t>tenuto</w:t>
      </w:r>
      <w:proofErr w:type="gramEnd"/>
      <w:r w:rsidRPr="00CB0F1F">
        <w:rPr>
          <w:sz w:val="24"/>
          <w:szCs w:val="24"/>
        </w:rPr>
        <w:t xml:space="preserve"> conto che si rende necessario procedere, così come è previsto dall’art. 174 del </w:t>
      </w:r>
      <w:proofErr w:type="spellStart"/>
      <w:r w:rsidRPr="00CB0F1F">
        <w:rPr>
          <w:sz w:val="24"/>
          <w:szCs w:val="24"/>
        </w:rPr>
        <w:t>D.Lgs.</w:t>
      </w:r>
      <w:proofErr w:type="spellEnd"/>
      <w:r w:rsidRPr="00CB0F1F">
        <w:rPr>
          <w:sz w:val="24"/>
          <w:szCs w:val="24"/>
        </w:rPr>
        <w:t xml:space="preserve"> 18 agosto 2000 n. 267, all’approvazione del bilancio di previsione finanziario 2019-2021, della nota integrativa al bilancio, della nota di aggiornamento al documento unico di programmazione (DUP) 2019-2021, del piano degli indicatori e dei risultati attesi di bilancio, e di tutti gli allegati previsti dalla normativa;</w:t>
      </w:r>
    </w:p>
    <w:p w:rsidR="00CB0F1F" w:rsidRPr="00CB0F1F" w:rsidRDefault="00CB0F1F" w:rsidP="00CB0F1F">
      <w:pPr>
        <w:autoSpaceDE w:val="0"/>
        <w:autoSpaceDN w:val="0"/>
        <w:adjustRightInd w:val="0"/>
        <w:spacing w:before="120"/>
        <w:jc w:val="both"/>
        <w:rPr>
          <w:sz w:val="24"/>
          <w:szCs w:val="24"/>
        </w:rPr>
      </w:pPr>
      <w:r w:rsidRPr="00CB0F1F">
        <w:rPr>
          <w:color w:val="000000"/>
          <w:sz w:val="24"/>
          <w:szCs w:val="24"/>
        </w:rPr>
        <w:tab/>
      </w:r>
      <w:proofErr w:type="gramStart"/>
      <w:r w:rsidRPr="00CB0F1F">
        <w:rPr>
          <w:color w:val="000000"/>
          <w:sz w:val="24"/>
          <w:szCs w:val="24"/>
        </w:rPr>
        <w:t>atteso</w:t>
      </w:r>
      <w:proofErr w:type="gramEnd"/>
      <w:r w:rsidRPr="00CB0F1F">
        <w:rPr>
          <w:color w:val="000000"/>
          <w:sz w:val="24"/>
          <w:szCs w:val="24"/>
        </w:rPr>
        <w:t xml:space="preserve"> che l'adozione della presente rientra nella competenza del Consiglio comunale ai sensi dell'art. 49, comma 3, lettera b) del </w:t>
      </w:r>
      <w:r w:rsidRPr="00CB0F1F">
        <w:rPr>
          <w:sz w:val="24"/>
          <w:szCs w:val="24"/>
        </w:rPr>
        <w:t>Codice degli Enti Locali della Regione Autonoma Trentino-Alto Adige;</w:t>
      </w:r>
    </w:p>
    <w:p w:rsidR="00CB0F1F" w:rsidRPr="00CB0F1F" w:rsidRDefault="00CB0F1F" w:rsidP="00CB0F1F">
      <w:pPr>
        <w:autoSpaceDE w:val="0"/>
        <w:autoSpaceDN w:val="0"/>
        <w:adjustRightInd w:val="0"/>
        <w:spacing w:before="120"/>
        <w:jc w:val="both"/>
        <w:rPr>
          <w:sz w:val="24"/>
          <w:szCs w:val="24"/>
        </w:rPr>
      </w:pPr>
      <w:r w:rsidRPr="00CB0F1F">
        <w:rPr>
          <w:sz w:val="24"/>
          <w:szCs w:val="24"/>
        </w:rPr>
        <w:tab/>
      </w:r>
      <w:proofErr w:type="gramStart"/>
      <w:r w:rsidRPr="00CB0F1F">
        <w:rPr>
          <w:color w:val="000000"/>
          <w:sz w:val="24"/>
          <w:szCs w:val="24"/>
        </w:rPr>
        <w:t>visti</w:t>
      </w:r>
      <w:proofErr w:type="gramEnd"/>
      <w:r w:rsidRPr="00CB0F1F">
        <w:rPr>
          <w:color w:val="000000"/>
          <w:sz w:val="24"/>
          <w:szCs w:val="24"/>
        </w:rPr>
        <w:t xml:space="preserve"> i pareri favorevoli sulla proposta di deliberazione, espressi ai sensi degli articoli 185 e 187 della L.R. 3 maggio 2018, n. 2, resi rispettivamente dal Segretario comunale (con riferimento al DUP 2019-2021) e dal Responsabile del Servizio Finanziario, allegati alla presente deliberazione per formarne parte integrante e sostanziale;</w:t>
      </w:r>
    </w:p>
    <w:p w:rsidR="00CB0F1F" w:rsidRPr="00CB0F1F" w:rsidRDefault="00CB0F1F" w:rsidP="00CB0F1F">
      <w:pPr>
        <w:autoSpaceDE w:val="0"/>
        <w:autoSpaceDN w:val="0"/>
        <w:adjustRightInd w:val="0"/>
        <w:spacing w:before="120"/>
        <w:jc w:val="both"/>
        <w:rPr>
          <w:color w:val="000000"/>
          <w:sz w:val="24"/>
          <w:szCs w:val="24"/>
        </w:rPr>
      </w:pPr>
      <w:r w:rsidRPr="00CB0F1F">
        <w:rPr>
          <w:color w:val="000000"/>
          <w:sz w:val="24"/>
          <w:szCs w:val="24"/>
        </w:rPr>
        <w:tab/>
      </w:r>
      <w:proofErr w:type="gramStart"/>
      <w:r w:rsidRPr="00CB0F1F">
        <w:rPr>
          <w:color w:val="000000"/>
          <w:sz w:val="24"/>
          <w:szCs w:val="24"/>
        </w:rPr>
        <w:t>ritenuto</w:t>
      </w:r>
      <w:proofErr w:type="gramEnd"/>
      <w:r w:rsidRPr="00CB0F1F">
        <w:rPr>
          <w:color w:val="000000"/>
          <w:sz w:val="24"/>
          <w:szCs w:val="24"/>
        </w:rPr>
        <w:t>, al fine di garantire l’immediata operatività del bilancio previsionale 2019-2021, che ricorrono i presupposti di cui all'art. 183, comma 4 della Legge regionale 3 maggio 2018 n. 2 e s.m.;</w:t>
      </w:r>
    </w:p>
    <w:p w:rsidR="00CB0F1F" w:rsidRPr="00CB0F1F" w:rsidRDefault="00CB0F1F" w:rsidP="00CB0F1F">
      <w:pPr>
        <w:autoSpaceDE w:val="0"/>
        <w:autoSpaceDN w:val="0"/>
        <w:adjustRightInd w:val="0"/>
        <w:spacing w:before="120"/>
        <w:jc w:val="both"/>
        <w:rPr>
          <w:color w:val="000000"/>
          <w:sz w:val="24"/>
          <w:szCs w:val="24"/>
        </w:rPr>
      </w:pPr>
      <w:r w:rsidRPr="00CB0F1F">
        <w:rPr>
          <w:color w:val="000000"/>
          <w:sz w:val="24"/>
          <w:szCs w:val="24"/>
        </w:rPr>
        <w:tab/>
      </w:r>
      <w:proofErr w:type="gramStart"/>
      <w:r w:rsidRPr="00CB0F1F">
        <w:rPr>
          <w:sz w:val="24"/>
          <w:szCs w:val="24"/>
        </w:rPr>
        <w:t>visti</w:t>
      </w:r>
      <w:proofErr w:type="gramEnd"/>
      <w:r w:rsidRPr="00CB0F1F">
        <w:rPr>
          <w:sz w:val="24"/>
          <w:szCs w:val="24"/>
        </w:rPr>
        <w:t>:</w:t>
      </w:r>
    </w:p>
    <w:p w:rsidR="00CB0F1F" w:rsidRPr="00CB0F1F" w:rsidRDefault="00CB0F1F" w:rsidP="00CB0F1F">
      <w:pPr>
        <w:numPr>
          <w:ilvl w:val="0"/>
          <w:numId w:val="35"/>
        </w:numPr>
        <w:tabs>
          <w:tab w:val="num" w:pos="284"/>
        </w:tabs>
        <w:autoSpaceDE w:val="0"/>
        <w:autoSpaceDN w:val="0"/>
        <w:adjustRightInd w:val="0"/>
        <w:spacing w:after="120"/>
        <w:ind w:left="284" w:hanging="284"/>
        <w:jc w:val="both"/>
        <w:rPr>
          <w:sz w:val="24"/>
          <w:szCs w:val="24"/>
        </w:rPr>
      </w:pPr>
      <w:proofErr w:type="gramStart"/>
      <w:r w:rsidRPr="00CB0F1F">
        <w:rPr>
          <w:sz w:val="24"/>
          <w:szCs w:val="24"/>
        </w:rPr>
        <w:t>il</w:t>
      </w:r>
      <w:proofErr w:type="gramEnd"/>
      <w:r w:rsidRPr="00CB0F1F">
        <w:rPr>
          <w:sz w:val="24"/>
          <w:szCs w:val="24"/>
        </w:rPr>
        <w:t xml:space="preserve"> Codice degli Enti Locali della Regione Autonoma Trentino-Alto Adige approvato con legge regionale 03 maggio 2018 n. 02;</w:t>
      </w:r>
    </w:p>
    <w:p w:rsidR="00CB0F1F" w:rsidRPr="00CB0F1F" w:rsidRDefault="00CB0F1F" w:rsidP="00CB0F1F">
      <w:pPr>
        <w:numPr>
          <w:ilvl w:val="0"/>
          <w:numId w:val="35"/>
        </w:numPr>
        <w:tabs>
          <w:tab w:val="num" w:pos="284"/>
        </w:tabs>
        <w:autoSpaceDE w:val="0"/>
        <w:autoSpaceDN w:val="0"/>
        <w:adjustRightInd w:val="0"/>
        <w:spacing w:after="120"/>
        <w:ind w:left="284" w:hanging="284"/>
        <w:jc w:val="both"/>
        <w:rPr>
          <w:sz w:val="24"/>
          <w:szCs w:val="24"/>
        </w:rPr>
      </w:pPr>
      <w:proofErr w:type="gramStart"/>
      <w:r w:rsidRPr="00CB0F1F">
        <w:rPr>
          <w:sz w:val="24"/>
          <w:szCs w:val="24"/>
        </w:rPr>
        <w:t>la</w:t>
      </w:r>
      <w:proofErr w:type="gramEnd"/>
      <w:r w:rsidRPr="00CB0F1F">
        <w:rPr>
          <w:sz w:val="24"/>
          <w:szCs w:val="24"/>
        </w:rPr>
        <w:t xml:space="preserve"> Legge provinciale 09.12.2015 n. 18 “Modificazioni della legge provinciale di contabilità 1979 e altre disposizioni di adeguamento dell'ordinamento provinciale e degli Enti locali al </w:t>
      </w:r>
      <w:proofErr w:type="spellStart"/>
      <w:r w:rsidRPr="00CB0F1F">
        <w:rPr>
          <w:sz w:val="24"/>
          <w:szCs w:val="24"/>
        </w:rPr>
        <w:t>D.Lgs.</w:t>
      </w:r>
      <w:proofErr w:type="spellEnd"/>
      <w:r w:rsidRPr="00CB0F1F">
        <w:rPr>
          <w:sz w:val="24"/>
          <w:szCs w:val="24"/>
        </w:rPr>
        <w:t xml:space="preserve"> 118/2011 e s.m. (Disposizioni in materia di armonizzazione dei sistemi contabili e degli schemi di bilancio delle Regioni, degli Enti locali e dei loro organismi, a norma degli artt. 1 e 2 della Legge 05.05.2009 n. 42)”;</w:t>
      </w:r>
    </w:p>
    <w:p w:rsidR="00CB0F1F" w:rsidRPr="00CB0F1F" w:rsidRDefault="00CB0F1F" w:rsidP="00CB0F1F">
      <w:pPr>
        <w:numPr>
          <w:ilvl w:val="0"/>
          <w:numId w:val="35"/>
        </w:numPr>
        <w:tabs>
          <w:tab w:val="num" w:pos="284"/>
        </w:tabs>
        <w:autoSpaceDE w:val="0"/>
        <w:autoSpaceDN w:val="0"/>
        <w:adjustRightInd w:val="0"/>
        <w:spacing w:after="120"/>
        <w:ind w:left="284" w:hanging="284"/>
        <w:jc w:val="both"/>
        <w:rPr>
          <w:sz w:val="24"/>
          <w:szCs w:val="24"/>
        </w:rPr>
      </w:pPr>
      <w:proofErr w:type="gramStart"/>
      <w:r w:rsidRPr="00CB0F1F">
        <w:rPr>
          <w:sz w:val="24"/>
          <w:szCs w:val="24"/>
        </w:rPr>
        <w:t>il</w:t>
      </w:r>
      <w:proofErr w:type="gramEnd"/>
      <w:r w:rsidRPr="00CB0F1F">
        <w:rPr>
          <w:sz w:val="24"/>
          <w:szCs w:val="24"/>
        </w:rPr>
        <w:t xml:space="preserve"> </w:t>
      </w:r>
      <w:proofErr w:type="spellStart"/>
      <w:r w:rsidRPr="00CB0F1F">
        <w:rPr>
          <w:sz w:val="24"/>
          <w:szCs w:val="24"/>
        </w:rPr>
        <w:t>D.Lgs.</w:t>
      </w:r>
      <w:proofErr w:type="spellEnd"/>
      <w:r w:rsidRPr="00CB0F1F">
        <w:rPr>
          <w:sz w:val="24"/>
          <w:szCs w:val="24"/>
        </w:rPr>
        <w:t xml:space="preserve"> 18 agosto 2000 n. 267 (Testo Unico Enti Locali) e s.m.;</w:t>
      </w:r>
    </w:p>
    <w:p w:rsidR="00CB0F1F" w:rsidRPr="00CB0F1F" w:rsidRDefault="00CB0F1F" w:rsidP="00CB0F1F">
      <w:pPr>
        <w:numPr>
          <w:ilvl w:val="0"/>
          <w:numId w:val="35"/>
        </w:numPr>
        <w:tabs>
          <w:tab w:val="num" w:pos="284"/>
        </w:tabs>
        <w:autoSpaceDE w:val="0"/>
        <w:autoSpaceDN w:val="0"/>
        <w:adjustRightInd w:val="0"/>
        <w:spacing w:after="120"/>
        <w:ind w:left="284" w:hanging="284"/>
        <w:jc w:val="both"/>
        <w:rPr>
          <w:sz w:val="24"/>
          <w:szCs w:val="24"/>
        </w:rPr>
      </w:pPr>
      <w:proofErr w:type="gramStart"/>
      <w:r w:rsidRPr="00CB0F1F">
        <w:rPr>
          <w:sz w:val="24"/>
          <w:szCs w:val="24"/>
        </w:rPr>
        <w:t>il</w:t>
      </w:r>
      <w:proofErr w:type="gramEnd"/>
      <w:r w:rsidRPr="00CB0F1F">
        <w:rPr>
          <w:sz w:val="24"/>
          <w:szCs w:val="24"/>
        </w:rPr>
        <w:t xml:space="preserve"> </w:t>
      </w:r>
      <w:proofErr w:type="spellStart"/>
      <w:r w:rsidRPr="00CB0F1F">
        <w:rPr>
          <w:sz w:val="24"/>
          <w:szCs w:val="24"/>
        </w:rPr>
        <w:t>D.Lgs.</w:t>
      </w:r>
      <w:proofErr w:type="spellEnd"/>
      <w:r w:rsidRPr="00CB0F1F">
        <w:rPr>
          <w:sz w:val="24"/>
          <w:szCs w:val="24"/>
        </w:rPr>
        <w:t xml:space="preserve"> 118/2011 e s.m.;</w:t>
      </w:r>
    </w:p>
    <w:p w:rsidR="00CB0F1F" w:rsidRPr="00CB0F1F" w:rsidRDefault="00CB0F1F" w:rsidP="00CB0F1F">
      <w:pPr>
        <w:numPr>
          <w:ilvl w:val="0"/>
          <w:numId w:val="35"/>
        </w:numPr>
        <w:tabs>
          <w:tab w:val="num" w:pos="284"/>
        </w:tabs>
        <w:autoSpaceDE w:val="0"/>
        <w:autoSpaceDN w:val="0"/>
        <w:adjustRightInd w:val="0"/>
        <w:spacing w:after="120"/>
        <w:ind w:left="284" w:hanging="284"/>
        <w:jc w:val="both"/>
        <w:rPr>
          <w:sz w:val="24"/>
          <w:szCs w:val="24"/>
        </w:rPr>
      </w:pPr>
      <w:r w:rsidRPr="00CB0F1F">
        <w:rPr>
          <w:sz w:val="24"/>
          <w:szCs w:val="24"/>
        </w:rPr>
        <w:t xml:space="preserve">l'art. 9 della Legge 243/2012 così come modificato dalla Legge 164 del 31 agosto 2016 </w:t>
      </w:r>
      <w:proofErr w:type="gramStart"/>
      <w:r w:rsidRPr="00CB0F1F">
        <w:rPr>
          <w:sz w:val="24"/>
          <w:szCs w:val="24"/>
        </w:rPr>
        <w:t>e  dall'art.</w:t>
      </w:r>
      <w:proofErr w:type="gramEnd"/>
      <w:r w:rsidRPr="00CB0F1F">
        <w:rPr>
          <w:sz w:val="24"/>
          <w:szCs w:val="24"/>
        </w:rPr>
        <w:t xml:space="preserve"> 1 comma 466 della Legge 11 dicembre 2016 n. 232 (Legge di stabilità nazionale 2017) che disciplinano i vincoli di finanza pubblica dei bilanci delle Regioni e degli Enti locali a partire dall'esercizio 2017;</w:t>
      </w:r>
    </w:p>
    <w:p w:rsidR="00CB0F1F" w:rsidRPr="00CB0F1F" w:rsidRDefault="00CB0F1F" w:rsidP="00CB0F1F">
      <w:pPr>
        <w:numPr>
          <w:ilvl w:val="0"/>
          <w:numId w:val="35"/>
        </w:numPr>
        <w:tabs>
          <w:tab w:val="num" w:pos="284"/>
        </w:tabs>
        <w:autoSpaceDE w:val="0"/>
        <w:autoSpaceDN w:val="0"/>
        <w:adjustRightInd w:val="0"/>
        <w:spacing w:after="120"/>
        <w:ind w:left="284" w:hanging="284"/>
        <w:jc w:val="both"/>
        <w:rPr>
          <w:sz w:val="24"/>
          <w:szCs w:val="24"/>
        </w:rPr>
      </w:pPr>
      <w:proofErr w:type="gramStart"/>
      <w:r w:rsidRPr="00CB0F1F">
        <w:rPr>
          <w:sz w:val="24"/>
          <w:szCs w:val="24"/>
        </w:rPr>
        <w:t>il</w:t>
      </w:r>
      <w:proofErr w:type="gramEnd"/>
      <w:r w:rsidRPr="00CB0F1F">
        <w:rPr>
          <w:sz w:val="24"/>
          <w:szCs w:val="24"/>
        </w:rPr>
        <w:t xml:space="preserve"> vigente Regolamento di contabilità, per quanto compatibile con la normativa in materia di armonizzazione contabile;</w:t>
      </w:r>
    </w:p>
    <w:p w:rsidR="00CB0F1F" w:rsidRPr="00CB0F1F" w:rsidRDefault="00CB0F1F" w:rsidP="00CB0F1F">
      <w:pPr>
        <w:numPr>
          <w:ilvl w:val="0"/>
          <w:numId w:val="35"/>
        </w:numPr>
        <w:tabs>
          <w:tab w:val="num" w:pos="284"/>
        </w:tabs>
        <w:autoSpaceDE w:val="0"/>
        <w:autoSpaceDN w:val="0"/>
        <w:adjustRightInd w:val="0"/>
        <w:spacing w:after="120"/>
        <w:ind w:left="284" w:hanging="284"/>
        <w:jc w:val="both"/>
        <w:rPr>
          <w:sz w:val="24"/>
          <w:szCs w:val="24"/>
        </w:rPr>
      </w:pPr>
      <w:proofErr w:type="gramStart"/>
      <w:r w:rsidRPr="00CB0F1F">
        <w:rPr>
          <w:sz w:val="24"/>
          <w:szCs w:val="24"/>
        </w:rPr>
        <w:t>lo</w:t>
      </w:r>
      <w:proofErr w:type="gramEnd"/>
      <w:r w:rsidRPr="00CB0F1F">
        <w:rPr>
          <w:sz w:val="24"/>
          <w:szCs w:val="24"/>
        </w:rPr>
        <w:t xml:space="preserve"> Statuto Comunale;</w:t>
      </w:r>
    </w:p>
    <w:p w:rsidR="00CB0F1F" w:rsidRPr="00CB0F1F" w:rsidRDefault="00CB0F1F" w:rsidP="00CB0F1F">
      <w:pPr>
        <w:autoSpaceDE w:val="0"/>
        <w:autoSpaceDN w:val="0"/>
        <w:adjustRightInd w:val="0"/>
        <w:spacing w:after="120"/>
        <w:jc w:val="both"/>
        <w:rPr>
          <w:sz w:val="24"/>
          <w:szCs w:val="24"/>
        </w:rPr>
      </w:pPr>
    </w:p>
    <w:p w:rsidR="00CB0F1F" w:rsidRDefault="00CB0F1F" w:rsidP="00CB0F1F">
      <w:pPr>
        <w:autoSpaceDE w:val="0"/>
        <w:autoSpaceDN w:val="0"/>
        <w:adjustRightInd w:val="0"/>
        <w:spacing w:after="120"/>
        <w:jc w:val="both"/>
        <w:rPr>
          <w:sz w:val="24"/>
          <w:szCs w:val="24"/>
        </w:rPr>
      </w:pPr>
    </w:p>
    <w:p w:rsidR="00CB0F1F" w:rsidRPr="00CB0F1F" w:rsidRDefault="00CB0F1F" w:rsidP="00CB0F1F">
      <w:pPr>
        <w:autoSpaceDE w:val="0"/>
        <w:autoSpaceDN w:val="0"/>
        <w:adjustRightInd w:val="0"/>
        <w:spacing w:after="120"/>
        <w:jc w:val="both"/>
        <w:rPr>
          <w:sz w:val="24"/>
          <w:szCs w:val="24"/>
        </w:rPr>
      </w:pPr>
      <w:r w:rsidRPr="00CB0F1F">
        <w:rPr>
          <w:sz w:val="24"/>
          <w:szCs w:val="24"/>
        </w:rPr>
        <w:t xml:space="preserve">Con due separate votazioni (una con riguardo all’immediata eseguibilità) che hanno dato il </w:t>
      </w:r>
      <w:r w:rsidRPr="00CB0F1F">
        <w:rPr>
          <w:rFonts w:eastAsia="Calibri"/>
          <w:sz w:val="24"/>
          <w:szCs w:val="24"/>
        </w:rPr>
        <w:t xml:space="preserve">medesimo risultato: voti favorevoli n. </w:t>
      </w:r>
      <w:r w:rsidR="00E24745">
        <w:rPr>
          <w:rFonts w:eastAsia="Calibri"/>
          <w:sz w:val="24"/>
          <w:szCs w:val="24"/>
        </w:rPr>
        <w:t>09, astenuti 0, contrari n. 4 (Marco Pompermaier, Stefano Battisti, Gabriele Battisti e Rolando Goller</w:t>
      </w:r>
      <w:r w:rsidR="00A177E1">
        <w:rPr>
          <w:rFonts w:eastAsia="Calibri"/>
          <w:sz w:val="24"/>
          <w:szCs w:val="24"/>
        </w:rPr>
        <w:t>)</w:t>
      </w:r>
      <w:r w:rsidR="00E24745">
        <w:rPr>
          <w:rFonts w:eastAsia="Calibri"/>
          <w:sz w:val="24"/>
          <w:szCs w:val="24"/>
        </w:rPr>
        <w:t xml:space="preserve"> su n. </w:t>
      </w:r>
      <w:proofErr w:type="gramStart"/>
      <w:r w:rsidR="00E24745">
        <w:rPr>
          <w:rFonts w:eastAsia="Calibri"/>
          <w:sz w:val="24"/>
          <w:szCs w:val="24"/>
        </w:rPr>
        <w:t xml:space="preserve">13 </w:t>
      </w:r>
      <w:r w:rsidRPr="00CB0F1F">
        <w:rPr>
          <w:rFonts w:eastAsia="Calibri"/>
          <w:sz w:val="24"/>
          <w:szCs w:val="24"/>
        </w:rPr>
        <w:t xml:space="preserve"> presenti</w:t>
      </w:r>
      <w:proofErr w:type="gramEnd"/>
      <w:r w:rsidRPr="00CB0F1F">
        <w:rPr>
          <w:rFonts w:eastAsia="Calibri"/>
          <w:sz w:val="24"/>
          <w:szCs w:val="24"/>
        </w:rPr>
        <w:t xml:space="preserve"> e votanti, espressi per alzata di mano, il cui esito è stato proclamato dal Presidente, con l'assistenza </w:t>
      </w:r>
      <w:r w:rsidRPr="00CB0F1F">
        <w:rPr>
          <w:sz w:val="24"/>
          <w:szCs w:val="24"/>
        </w:rPr>
        <w:t>degli scrutatori designati preventivamente,</w:t>
      </w:r>
    </w:p>
    <w:p w:rsidR="00CB0F1F" w:rsidRPr="00CB0F1F" w:rsidRDefault="00CB0F1F" w:rsidP="00CB0F1F">
      <w:pPr>
        <w:spacing w:before="120"/>
        <w:ind w:firstLine="709"/>
        <w:jc w:val="both"/>
        <w:rPr>
          <w:sz w:val="18"/>
          <w:szCs w:val="18"/>
        </w:rPr>
      </w:pPr>
    </w:p>
    <w:p w:rsidR="00CB0F1F" w:rsidRPr="00CB0F1F" w:rsidRDefault="00CB0F1F" w:rsidP="00CB0F1F">
      <w:pPr>
        <w:spacing w:before="120"/>
        <w:jc w:val="center"/>
        <w:rPr>
          <w:b/>
          <w:bCs/>
          <w:sz w:val="24"/>
          <w:szCs w:val="24"/>
        </w:rPr>
      </w:pPr>
      <w:r w:rsidRPr="00CB0F1F">
        <w:rPr>
          <w:b/>
          <w:bCs/>
          <w:sz w:val="24"/>
          <w:szCs w:val="24"/>
        </w:rPr>
        <w:t>DELIBERA</w:t>
      </w:r>
    </w:p>
    <w:p w:rsidR="00CB0F1F" w:rsidRPr="00CB0F1F" w:rsidRDefault="00CB0F1F" w:rsidP="00CB0F1F">
      <w:pPr>
        <w:jc w:val="center"/>
        <w:rPr>
          <w:b/>
          <w:bCs/>
          <w:sz w:val="18"/>
          <w:szCs w:val="18"/>
        </w:rPr>
      </w:pPr>
    </w:p>
    <w:p w:rsidR="00CB0F1F" w:rsidRPr="00CB0F1F" w:rsidRDefault="00CB0F1F" w:rsidP="00CB0F1F">
      <w:pPr>
        <w:jc w:val="center"/>
        <w:rPr>
          <w:b/>
          <w:bCs/>
          <w:sz w:val="18"/>
          <w:szCs w:val="18"/>
        </w:rPr>
      </w:pPr>
    </w:p>
    <w:p w:rsidR="00CB0F1F" w:rsidRPr="00CB0F1F" w:rsidRDefault="00CB0F1F" w:rsidP="00CB0F1F">
      <w:pPr>
        <w:numPr>
          <w:ilvl w:val="0"/>
          <w:numId w:val="34"/>
        </w:numPr>
        <w:tabs>
          <w:tab w:val="num" w:pos="426"/>
        </w:tabs>
        <w:spacing w:after="120"/>
        <w:ind w:left="426" w:right="-1" w:hanging="426"/>
        <w:jc w:val="both"/>
        <w:rPr>
          <w:sz w:val="24"/>
          <w:szCs w:val="24"/>
        </w:rPr>
      </w:pPr>
      <w:proofErr w:type="gramStart"/>
      <w:r w:rsidRPr="00CB0F1F">
        <w:rPr>
          <w:sz w:val="24"/>
          <w:szCs w:val="24"/>
        </w:rPr>
        <w:t>di</w:t>
      </w:r>
      <w:proofErr w:type="gramEnd"/>
      <w:r w:rsidRPr="00CB0F1F">
        <w:rPr>
          <w:sz w:val="24"/>
          <w:szCs w:val="24"/>
        </w:rPr>
        <w:t xml:space="preserve"> approvare la nota di aggiornamento del Documento Unico di Programmazione 2019-2021 (allegato n. 1) che si allega alla presente a formarne parte integrante e sostanziale;</w:t>
      </w:r>
    </w:p>
    <w:p w:rsidR="00CB0F1F" w:rsidRPr="00CB0F1F" w:rsidRDefault="00CB0F1F" w:rsidP="00CB0F1F">
      <w:pPr>
        <w:numPr>
          <w:ilvl w:val="0"/>
          <w:numId w:val="34"/>
        </w:numPr>
        <w:tabs>
          <w:tab w:val="num" w:pos="426"/>
        </w:tabs>
        <w:spacing w:after="120"/>
        <w:ind w:left="426" w:right="-1" w:hanging="426"/>
        <w:jc w:val="both"/>
        <w:rPr>
          <w:sz w:val="24"/>
          <w:szCs w:val="24"/>
        </w:rPr>
      </w:pPr>
      <w:proofErr w:type="gramStart"/>
      <w:r w:rsidRPr="00CB0F1F">
        <w:rPr>
          <w:sz w:val="24"/>
          <w:szCs w:val="24"/>
        </w:rPr>
        <w:t>di</w:t>
      </w:r>
      <w:proofErr w:type="gramEnd"/>
      <w:r w:rsidRPr="00CB0F1F">
        <w:rPr>
          <w:sz w:val="24"/>
          <w:szCs w:val="24"/>
        </w:rPr>
        <w:t xml:space="preserve"> approvare lo schema di bilancio di previsione finanziario 2019-2021 (allegato n. 2),  unitamente a tutti gli allegati previsti dalla legge (allegato n. 3) che si allegano alla presente a formarne parte integrante e sostanziale;</w:t>
      </w:r>
    </w:p>
    <w:p w:rsidR="00CB0F1F" w:rsidRPr="00CB0F1F" w:rsidRDefault="00CB0F1F" w:rsidP="00CB0F1F">
      <w:pPr>
        <w:numPr>
          <w:ilvl w:val="0"/>
          <w:numId w:val="34"/>
        </w:numPr>
        <w:tabs>
          <w:tab w:val="num" w:pos="426"/>
        </w:tabs>
        <w:spacing w:after="120"/>
        <w:ind w:left="426" w:right="-1" w:hanging="426"/>
        <w:jc w:val="both"/>
        <w:rPr>
          <w:sz w:val="24"/>
          <w:szCs w:val="24"/>
        </w:rPr>
      </w:pPr>
      <w:proofErr w:type="gramStart"/>
      <w:r w:rsidRPr="00CB0F1F">
        <w:rPr>
          <w:sz w:val="24"/>
          <w:szCs w:val="24"/>
        </w:rPr>
        <w:t>di</w:t>
      </w:r>
      <w:proofErr w:type="gramEnd"/>
      <w:r w:rsidRPr="00CB0F1F">
        <w:rPr>
          <w:sz w:val="24"/>
          <w:szCs w:val="24"/>
        </w:rPr>
        <w:t xml:space="preserve"> approvare, la nota integrativa al bilancio di previsione finanziario 2019- 2021 (allegato n. 4), che si allega alla presente a formarne parte integrante e sostanziale;</w:t>
      </w:r>
    </w:p>
    <w:p w:rsidR="00CB0F1F" w:rsidRPr="00CB0F1F" w:rsidRDefault="00CB0F1F" w:rsidP="00CB0F1F">
      <w:pPr>
        <w:numPr>
          <w:ilvl w:val="0"/>
          <w:numId w:val="34"/>
        </w:numPr>
        <w:tabs>
          <w:tab w:val="num" w:pos="426"/>
        </w:tabs>
        <w:spacing w:after="120"/>
        <w:ind w:left="426" w:right="-1" w:hanging="426"/>
        <w:jc w:val="both"/>
        <w:rPr>
          <w:sz w:val="24"/>
          <w:szCs w:val="24"/>
        </w:rPr>
      </w:pPr>
      <w:proofErr w:type="gramStart"/>
      <w:r w:rsidRPr="00CB0F1F">
        <w:rPr>
          <w:sz w:val="24"/>
          <w:szCs w:val="24"/>
        </w:rPr>
        <w:t>di</w:t>
      </w:r>
      <w:proofErr w:type="gramEnd"/>
      <w:r w:rsidRPr="00CB0F1F">
        <w:rPr>
          <w:sz w:val="24"/>
          <w:szCs w:val="24"/>
        </w:rPr>
        <w:t xml:space="preserve"> avvalersi dalla facoltà di cui all’art. 233-bis comma 3 del </w:t>
      </w:r>
      <w:proofErr w:type="spellStart"/>
      <w:r w:rsidRPr="00CB0F1F">
        <w:rPr>
          <w:sz w:val="24"/>
          <w:szCs w:val="24"/>
        </w:rPr>
        <w:t>D.Lgs</w:t>
      </w:r>
      <w:proofErr w:type="spellEnd"/>
      <w:r w:rsidRPr="00CB0F1F">
        <w:rPr>
          <w:sz w:val="24"/>
          <w:szCs w:val="24"/>
        </w:rPr>
        <w:t xml:space="preserve"> 267/2000 e </w:t>
      </w:r>
      <w:proofErr w:type="spellStart"/>
      <w:r w:rsidRPr="00CB0F1F">
        <w:rPr>
          <w:sz w:val="24"/>
          <w:szCs w:val="24"/>
        </w:rPr>
        <w:t>s.m</w:t>
      </w:r>
      <w:proofErr w:type="spellEnd"/>
      <w:r w:rsidRPr="00CB0F1F">
        <w:rPr>
          <w:sz w:val="24"/>
          <w:szCs w:val="24"/>
        </w:rPr>
        <w:t>. e pertanto precisare che non verrà predisposto il bilancio consolidato;</w:t>
      </w:r>
    </w:p>
    <w:p w:rsidR="00CB0F1F" w:rsidRPr="00CB0F1F" w:rsidRDefault="00CB0F1F" w:rsidP="00CB0F1F">
      <w:pPr>
        <w:numPr>
          <w:ilvl w:val="0"/>
          <w:numId w:val="34"/>
        </w:numPr>
        <w:tabs>
          <w:tab w:val="num" w:pos="426"/>
        </w:tabs>
        <w:spacing w:after="120"/>
        <w:ind w:left="426" w:hanging="426"/>
        <w:jc w:val="both"/>
        <w:rPr>
          <w:rFonts w:eastAsia="Calibri"/>
          <w:sz w:val="24"/>
          <w:szCs w:val="24"/>
          <w:lang w:eastAsia="en-US"/>
        </w:rPr>
      </w:pPr>
      <w:proofErr w:type="gramStart"/>
      <w:r w:rsidRPr="00CB0F1F">
        <w:rPr>
          <w:rFonts w:eastAsia="Calibri"/>
          <w:sz w:val="24"/>
          <w:szCs w:val="24"/>
          <w:lang w:eastAsia="en-US"/>
        </w:rPr>
        <w:t>di</w:t>
      </w:r>
      <w:proofErr w:type="gramEnd"/>
      <w:r w:rsidRPr="00CB0F1F">
        <w:rPr>
          <w:rFonts w:eastAsia="Calibri"/>
          <w:sz w:val="24"/>
          <w:szCs w:val="24"/>
          <w:lang w:eastAsia="en-US"/>
        </w:rPr>
        <w:t xml:space="preserve"> dare atto che successivamente all’approvazione del bilancio la Giunta comunale definirà il Piano esecutivo di gestione;</w:t>
      </w:r>
    </w:p>
    <w:p w:rsidR="00CB0F1F" w:rsidRPr="00CB0F1F" w:rsidRDefault="00CB0F1F" w:rsidP="00CB0F1F">
      <w:pPr>
        <w:numPr>
          <w:ilvl w:val="0"/>
          <w:numId w:val="34"/>
        </w:numPr>
        <w:tabs>
          <w:tab w:val="num" w:pos="426"/>
        </w:tabs>
        <w:spacing w:after="120"/>
        <w:ind w:left="426" w:hanging="426"/>
        <w:jc w:val="both"/>
        <w:rPr>
          <w:rFonts w:eastAsia="Calibri"/>
          <w:sz w:val="24"/>
          <w:szCs w:val="24"/>
          <w:lang w:eastAsia="en-US"/>
        </w:rPr>
      </w:pPr>
      <w:proofErr w:type="gramStart"/>
      <w:r w:rsidRPr="00CB0F1F">
        <w:rPr>
          <w:rFonts w:eastAsia="Calibri"/>
          <w:sz w:val="24"/>
          <w:szCs w:val="24"/>
          <w:lang w:eastAsia="en-US"/>
        </w:rPr>
        <w:t>di</w:t>
      </w:r>
      <w:proofErr w:type="gramEnd"/>
      <w:r w:rsidRPr="00CB0F1F">
        <w:rPr>
          <w:rFonts w:eastAsia="Calibri"/>
          <w:sz w:val="24"/>
          <w:szCs w:val="24"/>
          <w:lang w:eastAsia="en-US"/>
        </w:rPr>
        <w:t xml:space="preserve"> dare atto che la documentazione di cui alla presente deliberazione verrà pubblicata sul sito istituzionale dell’ente alla sezione “Amministrazione Trasparente – Bilanci”;</w:t>
      </w:r>
    </w:p>
    <w:p w:rsidR="00CB0F1F" w:rsidRPr="00CB0F1F" w:rsidRDefault="00CB0F1F" w:rsidP="00CB0F1F">
      <w:pPr>
        <w:numPr>
          <w:ilvl w:val="0"/>
          <w:numId w:val="34"/>
        </w:numPr>
        <w:tabs>
          <w:tab w:val="num" w:pos="426"/>
        </w:tabs>
        <w:spacing w:after="120"/>
        <w:ind w:left="426" w:hanging="426"/>
        <w:jc w:val="both"/>
        <w:rPr>
          <w:rFonts w:eastAsia="Calibri"/>
          <w:sz w:val="24"/>
          <w:szCs w:val="24"/>
          <w:lang w:eastAsia="en-US"/>
        </w:rPr>
      </w:pPr>
      <w:proofErr w:type="gramStart"/>
      <w:r w:rsidRPr="00CB0F1F">
        <w:rPr>
          <w:rFonts w:eastAsia="Calibri"/>
          <w:sz w:val="24"/>
          <w:szCs w:val="24"/>
          <w:lang w:eastAsia="en-US"/>
        </w:rPr>
        <w:t>di</w:t>
      </w:r>
      <w:proofErr w:type="gramEnd"/>
      <w:r w:rsidRPr="00CB0F1F">
        <w:rPr>
          <w:rFonts w:eastAsia="Calibri"/>
          <w:sz w:val="24"/>
          <w:szCs w:val="24"/>
          <w:lang w:eastAsia="en-US"/>
        </w:rPr>
        <w:t xml:space="preserve"> trasmettere copia del provvedimento, divenuto esecutivo, al Tesoriere comunale, per gli adempimenti di competenza;</w:t>
      </w:r>
    </w:p>
    <w:p w:rsidR="00CB0F1F" w:rsidRPr="00CB0F1F" w:rsidRDefault="00CB0F1F" w:rsidP="00CB0F1F">
      <w:pPr>
        <w:numPr>
          <w:ilvl w:val="0"/>
          <w:numId w:val="34"/>
        </w:numPr>
        <w:tabs>
          <w:tab w:val="num" w:pos="426"/>
        </w:tabs>
        <w:spacing w:after="120"/>
        <w:ind w:left="426" w:hanging="426"/>
        <w:jc w:val="both"/>
        <w:rPr>
          <w:rFonts w:eastAsia="Calibri"/>
          <w:sz w:val="24"/>
          <w:szCs w:val="24"/>
          <w:lang w:eastAsia="en-US"/>
        </w:rPr>
      </w:pPr>
      <w:proofErr w:type="gramStart"/>
      <w:r w:rsidRPr="00CB0F1F">
        <w:rPr>
          <w:rFonts w:eastAsia="Calibri"/>
          <w:color w:val="000000"/>
          <w:sz w:val="24"/>
          <w:szCs w:val="24"/>
          <w:lang w:eastAsia="en-US"/>
        </w:rPr>
        <w:t>di</w:t>
      </w:r>
      <w:proofErr w:type="gramEnd"/>
      <w:r w:rsidRPr="00CB0F1F">
        <w:rPr>
          <w:rFonts w:eastAsia="Calibri"/>
          <w:color w:val="000000"/>
          <w:sz w:val="24"/>
          <w:szCs w:val="24"/>
          <w:lang w:eastAsia="en-US"/>
        </w:rPr>
        <w:t xml:space="preserve"> dichiarare</w:t>
      </w:r>
      <w:r w:rsidR="00A177E1">
        <w:rPr>
          <w:rFonts w:eastAsia="Calibri"/>
          <w:color w:val="000000"/>
          <w:sz w:val="24"/>
          <w:szCs w:val="24"/>
          <w:lang w:eastAsia="en-US"/>
        </w:rPr>
        <w:t xml:space="preserve"> con </w:t>
      </w:r>
      <w:r w:rsidR="00A177E1" w:rsidRPr="00CB0F1F">
        <w:rPr>
          <w:rFonts w:eastAsia="Calibri"/>
          <w:sz w:val="24"/>
          <w:szCs w:val="24"/>
        </w:rPr>
        <w:t xml:space="preserve">voti favorevoli n. </w:t>
      </w:r>
      <w:r w:rsidR="00A177E1">
        <w:rPr>
          <w:rFonts w:eastAsia="Calibri"/>
          <w:sz w:val="24"/>
          <w:szCs w:val="24"/>
        </w:rPr>
        <w:t>09, astenuti 0, contrari n. 4 (Marco Pompermaier, Stefano Battisti, Gabriele Battisti e Rolando Goller)</w:t>
      </w:r>
      <w:r w:rsidR="00A177E1">
        <w:rPr>
          <w:rFonts w:eastAsia="Calibri"/>
          <w:color w:val="000000"/>
          <w:sz w:val="24"/>
          <w:szCs w:val="24"/>
          <w:lang w:eastAsia="en-US"/>
        </w:rPr>
        <w:t xml:space="preserve">, </w:t>
      </w:r>
      <w:bookmarkStart w:id="0" w:name="_GoBack"/>
      <w:bookmarkEnd w:id="0"/>
      <w:r w:rsidRPr="00CB0F1F">
        <w:rPr>
          <w:rFonts w:eastAsia="Calibri"/>
          <w:color w:val="000000"/>
          <w:sz w:val="24"/>
          <w:szCs w:val="24"/>
          <w:lang w:eastAsia="en-US"/>
        </w:rPr>
        <w:t>la presente deliberazione immediatamente esecutiva ai sensi dell’art. 183, comma 4 del Codice degli Enti Locali della Regione Autonoma Trentino-Alto Adige e in relazione alle motivazioni indicate in premessa.</w:t>
      </w:r>
    </w:p>
    <w:p w:rsidR="00CB0F1F" w:rsidRPr="00CB0F1F" w:rsidRDefault="00CB0F1F" w:rsidP="00CB0F1F">
      <w:pPr>
        <w:ind w:left="720" w:right="-4914"/>
        <w:rPr>
          <w:sz w:val="24"/>
          <w:szCs w:val="24"/>
        </w:rPr>
      </w:pPr>
    </w:p>
    <w:p w:rsidR="00CB0F1F" w:rsidRPr="00CB0F1F" w:rsidRDefault="00CB0F1F" w:rsidP="00CB0F1F">
      <w:pPr>
        <w:tabs>
          <w:tab w:val="left" w:pos="9498"/>
        </w:tabs>
        <w:ind w:left="284" w:right="140" w:hanging="284"/>
        <w:jc w:val="center"/>
        <w:rPr>
          <w:sz w:val="24"/>
          <w:szCs w:val="24"/>
        </w:rPr>
      </w:pPr>
      <w:r w:rsidRPr="00CB0F1F">
        <w:rPr>
          <w:sz w:val="24"/>
          <w:szCs w:val="24"/>
        </w:rPr>
        <w:t>*** ** * ** ***</w:t>
      </w:r>
    </w:p>
    <w:p w:rsidR="00CB0F1F" w:rsidRPr="00CB0F1F" w:rsidRDefault="00CB0F1F" w:rsidP="00CB0F1F">
      <w:pPr>
        <w:ind w:right="-4914"/>
        <w:jc w:val="both"/>
        <w:rPr>
          <w:sz w:val="24"/>
          <w:szCs w:val="24"/>
        </w:rPr>
      </w:pPr>
    </w:p>
    <w:p w:rsidR="00CB0F1F" w:rsidRPr="00CB0F1F" w:rsidRDefault="00CB0F1F" w:rsidP="00CB0F1F">
      <w:pPr>
        <w:rPr>
          <w:sz w:val="24"/>
          <w:szCs w:val="24"/>
        </w:rPr>
      </w:pPr>
      <w:r w:rsidRPr="00CB0F1F">
        <w:rPr>
          <w:sz w:val="24"/>
          <w:szCs w:val="24"/>
        </w:rPr>
        <w:t>Avverso la presente deliberazione sono ammessi i seguenti ricorsi:</w:t>
      </w:r>
    </w:p>
    <w:p w:rsidR="00CB0F1F" w:rsidRPr="00CB0F1F" w:rsidRDefault="00CB0F1F" w:rsidP="00CB0F1F">
      <w:pPr>
        <w:numPr>
          <w:ilvl w:val="0"/>
          <w:numId w:val="38"/>
        </w:numPr>
        <w:overflowPunct w:val="0"/>
        <w:autoSpaceDE w:val="0"/>
        <w:autoSpaceDN w:val="0"/>
        <w:adjustRightInd w:val="0"/>
        <w:jc w:val="both"/>
        <w:textAlignment w:val="baseline"/>
        <w:rPr>
          <w:sz w:val="24"/>
          <w:szCs w:val="24"/>
        </w:rPr>
      </w:pPr>
      <w:proofErr w:type="gramStart"/>
      <w:r w:rsidRPr="00CB0F1F">
        <w:rPr>
          <w:sz w:val="24"/>
          <w:szCs w:val="24"/>
        </w:rPr>
        <w:t>opposizione</w:t>
      </w:r>
      <w:proofErr w:type="gramEnd"/>
      <w:r w:rsidRPr="00CB0F1F">
        <w:rPr>
          <w:sz w:val="24"/>
          <w:szCs w:val="24"/>
        </w:rPr>
        <w:t>, da parte di ogni cittadino entro il periodo di pubblicazione da presentare alla Giunta Comunale, ai sensi dell’art. 183, co. 5 del Codice degli Enti Locali della Regione Autonoma Trentino-Alto Adige;</w:t>
      </w:r>
    </w:p>
    <w:p w:rsidR="00CB0F1F" w:rsidRPr="00CB0F1F" w:rsidRDefault="00CB0F1F" w:rsidP="00CB0F1F">
      <w:pPr>
        <w:numPr>
          <w:ilvl w:val="0"/>
          <w:numId w:val="38"/>
        </w:numPr>
        <w:overflowPunct w:val="0"/>
        <w:autoSpaceDE w:val="0"/>
        <w:autoSpaceDN w:val="0"/>
        <w:adjustRightInd w:val="0"/>
        <w:jc w:val="both"/>
        <w:textAlignment w:val="baseline"/>
        <w:rPr>
          <w:sz w:val="24"/>
          <w:szCs w:val="24"/>
        </w:rPr>
      </w:pPr>
      <w:proofErr w:type="gramStart"/>
      <w:r w:rsidRPr="00CB0F1F">
        <w:rPr>
          <w:sz w:val="24"/>
          <w:szCs w:val="24"/>
        </w:rPr>
        <w:t>ricorso</w:t>
      </w:r>
      <w:proofErr w:type="gramEnd"/>
      <w:r w:rsidRPr="00CB0F1F">
        <w:rPr>
          <w:sz w:val="24"/>
          <w:szCs w:val="24"/>
        </w:rPr>
        <w:t xml:space="preserve"> al Tribunale Regionale di Giustizia Amministrativa di Trento, entro 60 giorni, ai sensi dell'art. 29 dell'allegato 1) del </w:t>
      </w:r>
      <w:proofErr w:type="spellStart"/>
      <w:r w:rsidRPr="00CB0F1F">
        <w:rPr>
          <w:sz w:val="24"/>
          <w:szCs w:val="24"/>
        </w:rPr>
        <w:t>D.Lgs.</w:t>
      </w:r>
      <w:proofErr w:type="spellEnd"/>
      <w:r w:rsidRPr="00CB0F1F">
        <w:rPr>
          <w:sz w:val="24"/>
          <w:szCs w:val="24"/>
        </w:rPr>
        <w:t xml:space="preserve"> 02 luglio 2010 n. 104;</w:t>
      </w:r>
    </w:p>
    <w:p w:rsidR="00CB0F1F" w:rsidRPr="00CB0F1F" w:rsidRDefault="00CB0F1F" w:rsidP="00CB0F1F">
      <w:pPr>
        <w:numPr>
          <w:ilvl w:val="0"/>
          <w:numId w:val="38"/>
        </w:numPr>
        <w:overflowPunct w:val="0"/>
        <w:autoSpaceDE w:val="0"/>
        <w:autoSpaceDN w:val="0"/>
        <w:adjustRightInd w:val="0"/>
        <w:jc w:val="both"/>
        <w:textAlignment w:val="baseline"/>
        <w:rPr>
          <w:sz w:val="24"/>
          <w:szCs w:val="24"/>
        </w:rPr>
      </w:pPr>
      <w:proofErr w:type="gramStart"/>
      <w:r w:rsidRPr="00CB0F1F">
        <w:rPr>
          <w:sz w:val="24"/>
          <w:szCs w:val="24"/>
        </w:rPr>
        <w:t>ricorso</w:t>
      </w:r>
      <w:proofErr w:type="gramEnd"/>
      <w:r w:rsidRPr="00CB0F1F">
        <w:rPr>
          <w:sz w:val="24"/>
          <w:szCs w:val="24"/>
        </w:rPr>
        <w:t xml:space="preserve"> straordinario al Presidente della Repubblica, entro 120 giorni, ai sensi dell'art. 8 del D.P.R. 24.11.1971 n. 1199.</w:t>
      </w:r>
    </w:p>
    <w:p w:rsidR="00CF71E2" w:rsidRDefault="00CF71E2" w:rsidP="00E75F28"/>
    <w:p w:rsidR="005F48CA" w:rsidRDefault="005F48CA" w:rsidP="00E75F28"/>
    <w:p w:rsidR="005F48CA" w:rsidRDefault="005F48CA" w:rsidP="00E75F28"/>
    <w:p w:rsidR="005F48CA" w:rsidRDefault="005F48CA" w:rsidP="00E75F28"/>
    <w:p w:rsidR="005F48CA" w:rsidRDefault="005F48CA" w:rsidP="00E75F28"/>
    <w:p w:rsidR="005F48CA" w:rsidRDefault="005F48CA" w:rsidP="00E75F28"/>
    <w:p w:rsidR="005F48CA" w:rsidRDefault="005F48CA" w:rsidP="00E75F28"/>
    <w:p w:rsidR="005F48CA" w:rsidRDefault="005F48CA" w:rsidP="00E75F28"/>
    <w:p w:rsidR="005F48CA" w:rsidRDefault="005F48CA" w:rsidP="00E75F28"/>
    <w:p w:rsidR="005F48CA" w:rsidRDefault="005F48CA" w:rsidP="00E75F28"/>
    <w:p w:rsidR="005F48CA" w:rsidRDefault="005F48CA" w:rsidP="00E75F28"/>
    <w:p w:rsidR="005F48CA" w:rsidRDefault="005F48CA" w:rsidP="00E75F28"/>
    <w:p w:rsidR="005F48CA" w:rsidRDefault="005F48CA" w:rsidP="00E75F28"/>
    <w:p w:rsidR="005F48CA" w:rsidRDefault="005F48CA" w:rsidP="00E75F28"/>
    <w:p w:rsidR="005F48CA" w:rsidRDefault="005F48CA" w:rsidP="00E75F28"/>
    <w:p w:rsidR="00E75F28" w:rsidRPr="00E75F28" w:rsidRDefault="00E75F28" w:rsidP="00E75F28"/>
    <w:p w:rsidR="00E75F28" w:rsidRPr="00E75F28" w:rsidRDefault="00E75F28" w:rsidP="00E75F28">
      <w:pPr>
        <w:numPr>
          <w:ilvl w:val="0"/>
          <w:numId w:val="27"/>
        </w:numPr>
        <w:jc w:val="both"/>
        <w:rPr>
          <w:sz w:val="26"/>
          <w:szCs w:val="26"/>
        </w:rPr>
      </w:pPr>
      <w:r w:rsidRPr="00E75F28">
        <w:rPr>
          <w:sz w:val="26"/>
          <w:szCs w:val="26"/>
        </w:rPr>
        <w:t>Data lettura del presente verbale, viene approvato e sottoscritto</w:t>
      </w:r>
    </w:p>
    <w:p w:rsidR="00E75F28" w:rsidRPr="00E75F28" w:rsidRDefault="00E75F28" w:rsidP="00E75F28">
      <w:pPr>
        <w:jc w:val="both"/>
        <w:rPr>
          <w:sz w:val="26"/>
          <w:szCs w:val="26"/>
        </w:rPr>
      </w:pPr>
    </w:p>
    <w:p w:rsidR="00E75F28" w:rsidRPr="00E75F28" w:rsidRDefault="00E75F28" w:rsidP="00E75F28">
      <w:pPr>
        <w:jc w:val="both"/>
        <w:rPr>
          <w:sz w:val="26"/>
          <w:szCs w:val="26"/>
        </w:rPr>
      </w:pPr>
    </w:p>
    <w:p w:rsidR="00E75F28" w:rsidRPr="00E75F28" w:rsidRDefault="00E75F28" w:rsidP="00E75F28">
      <w:pPr>
        <w:jc w:val="both"/>
        <w:rPr>
          <w:sz w:val="26"/>
          <w:szCs w:val="26"/>
        </w:rPr>
      </w:pPr>
      <w:r w:rsidRPr="00E75F28">
        <w:rPr>
          <w:sz w:val="26"/>
          <w:szCs w:val="26"/>
        </w:rPr>
        <w:t xml:space="preserve">    IL SINDACO        </w:t>
      </w:r>
      <w:r w:rsidRPr="00E75F28">
        <w:rPr>
          <w:sz w:val="26"/>
          <w:szCs w:val="26"/>
        </w:rPr>
        <w:tab/>
      </w:r>
      <w:r w:rsidRPr="00E75F28">
        <w:rPr>
          <w:sz w:val="26"/>
          <w:szCs w:val="26"/>
        </w:rPr>
        <w:tab/>
      </w:r>
      <w:r w:rsidRPr="00E75F28">
        <w:rPr>
          <w:sz w:val="26"/>
          <w:szCs w:val="26"/>
        </w:rPr>
        <w:tab/>
        <w:t xml:space="preserve">                   IL SEGRETARIO COMUNALE</w:t>
      </w:r>
    </w:p>
    <w:p w:rsidR="00E75F28" w:rsidRPr="00E75F28" w:rsidRDefault="00E75F28" w:rsidP="00E75F28">
      <w:pPr>
        <w:jc w:val="both"/>
        <w:rPr>
          <w:sz w:val="26"/>
          <w:szCs w:val="26"/>
        </w:rPr>
      </w:pPr>
      <w:r w:rsidRPr="00E75F28">
        <w:rPr>
          <w:sz w:val="26"/>
          <w:szCs w:val="26"/>
        </w:rPr>
        <w:t xml:space="preserve">   Lorenzo Conci             </w:t>
      </w:r>
      <w:r w:rsidRPr="00E75F28">
        <w:rPr>
          <w:sz w:val="26"/>
          <w:szCs w:val="26"/>
        </w:rPr>
        <w:tab/>
      </w:r>
      <w:r w:rsidRPr="00E75F28">
        <w:rPr>
          <w:sz w:val="26"/>
          <w:szCs w:val="26"/>
        </w:rPr>
        <w:tab/>
      </w:r>
      <w:r w:rsidRPr="00E75F28">
        <w:rPr>
          <w:sz w:val="26"/>
          <w:szCs w:val="26"/>
        </w:rPr>
        <w:tab/>
        <w:t xml:space="preserve">                          dott.ssa Claudia Visani</w:t>
      </w:r>
    </w:p>
    <w:p w:rsidR="00E75F28" w:rsidRPr="00E75F28" w:rsidRDefault="00E75F28" w:rsidP="00E75F28">
      <w:pPr>
        <w:jc w:val="both"/>
        <w:rPr>
          <w:sz w:val="26"/>
          <w:szCs w:val="26"/>
        </w:rPr>
      </w:pPr>
    </w:p>
    <w:p w:rsidR="00E75F28" w:rsidRPr="00E75F28" w:rsidRDefault="00E75F28" w:rsidP="00E75F28">
      <w:pPr>
        <w:jc w:val="both"/>
        <w:rPr>
          <w:sz w:val="26"/>
          <w:szCs w:val="26"/>
        </w:rPr>
      </w:pPr>
      <w:r w:rsidRPr="00E75F28">
        <w:rPr>
          <w:sz w:val="26"/>
          <w:szCs w:val="26"/>
        </w:rPr>
        <w:t>================================================================</w:t>
      </w:r>
    </w:p>
    <w:p w:rsidR="00E75F28" w:rsidRDefault="00E75F28" w:rsidP="00E75F28">
      <w:pPr>
        <w:numPr>
          <w:ilvl w:val="0"/>
          <w:numId w:val="27"/>
        </w:numPr>
        <w:jc w:val="center"/>
        <w:rPr>
          <w:sz w:val="26"/>
          <w:szCs w:val="26"/>
        </w:rPr>
      </w:pPr>
    </w:p>
    <w:p w:rsidR="00E75F28" w:rsidRPr="00E75F28" w:rsidRDefault="00E75F28" w:rsidP="00E75F28">
      <w:pPr>
        <w:numPr>
          <w:ilvl w:val="0"/>
          <w:numId w:val="27"/>
        </w:numPr>
        <w:jc w:val="center"/>
        <w:rPr>
          <w:sz w:val="26"/>
          <w:szCs w:val="26"/>
        </w:rPr>
      </w:pPr>
      <w:r w:rsidRPr="00E75F28">
        <w:rPr>
          <w:sz w:val="26"/>
          <w:szCs w:val="26"/>
        </w:rPr>
        <w:t>Relazione di pubblicazione</w:t>
      </w:r>
    </w:p>
    <w:p w:rsidR="00E75F28" w:rsidRPr="00E75F28" w:rsidRDefault="00E75F28" w:rsidP="00E75F28">
      <w:pPr>
        <w:jc w:val="both"/>
        <w:rPr>
          <w:sz w:val="26"/>
          <w:szCs w:val="26"/>
        </w:rPr>
      </w:pPr>
    </w:p>
    <w:p w:rsidR="00E75F28" w:rsidRPr="00E75F28" w:rsidRDefault="00E75F28" w:rsidP="00E75F28">
      <w:pPr>
        <w:jc w:val="both"/>
        <w:rPr>
          <w:sz w:val="26"/>
          <w:szCs w:val="26"/>
        </w:rPr>
      </w:pPr>
      <w:r w:rsidRPr="00E75F28">
        <w:rPr>
          <w:sz w:val="26"/>
          <w:szCs w:val="26"/>
        </w:rPr>
        <w:t xml:space="preserve">Copia del presente verbale viene pubblicato all’Albo pretorio il giorno </w:t>
      </w:r>
      <w:r w:rsidR="00CB0469">
        <w:rPr>
          <w:sz w:val="26"/>
          <w:szCs w:val="26"/>
        </w:rPr>
        <w:t>11 marzo 2019</w:t>
      </w:r>
      <w:r w:rsidRPr="00E75F28">
        <w:rPr>
          <w:sz w:val="26"/>
          <w:szCs w:val="26"/>
        </w:rPr>
        <w:t xml:space="preserve"> per rimanervi 10 giorni consecutivi </w:t>
      </w:r>
    </w:p>
    <w:p w:rsidR="00E75F28" w:rsidRPr="00E75F28" w:rsidRDefault="00E75F28" w:rsidP="00E75F28">
      <w:pPr>
        <w:jc w:val="both"/>
        <w:rPr>
          <w:sz w:val="26"/>
          <w:szCs w:val="26"/>
        </w:rPr>
      </w:pPr>
    </w:p>
    <w:p w:rsidR="00E75F28" w:rsidRPr="00E75F28" w:rsidRDefault="00E75F28" w:rsidP="00E75F28">
      <w:pPr>
        <w:jc w:val="both"/>
        <w:rPr>
          <w:sz w:val="26"/>
          <w:szCs w:val="26"/>
        </w:rPr>
      </w:pPr>
      <w:r w:rsidRPr="00E75F28">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E75F28">
        <w:rPr>
          <w:sz w:val="26"/>
          <w:szCs w:val="26"/>
        </w:rPr>
        <w:t>IL SEGRETARIO COMUNALE</w:t>
      </w:r>
    </w:p>
    <w:p w:rsidR="00E75F28" w:rsidRDefault="00E75F28" w:rsidP="00E75F28">
      <w:pPr>
        <w:jc w:val="both"/>
        <w:rPr>
          <w:sz w:val="26"/>
          <w:szCs w:val="26"/>
        </w:rPr>
      </w:pPr>
      <w:r w:rsidRPr="00E75F28">
        <w:rPr>
          <w:sz w:val="26"/>
          <w:szCs w:val="26"/>
        </w:rPr>
        <w:tab/>
      </w:r>
      <w:r w:rsidRPr="00E75F28">
        <w:rPr>
          <w:sz w:val="26"/>
          <w:szCs w:val="26"/>
        </w:rPr>
        <w:tab/>
      </w:r>
      <w:r w:rsidRPr="00E75F28">
        <w:rPr>
          <w:sz w:val="26"/>
          <w:szCs w:val="26"/>
        </w:rPr>
        <w:tab/>
      </w:r>
      <w:r w:rsidRPr="00E75F28">
        <w:rPr>
          <w:sz w:val="26"/>
          <w:szCs w:val="26"/>
        </w:rPr>
        <w:tab/>
      </w:r>
      <w:r w:rsidRPr="00E75F28">
        <w:rPr>
          <w:sz w:val="26"/>
          <w:szCs w:val="26"/>
        </w:rPr>
        <w:tab/>
      </w:r>
      <w:r w:rsidRPr="00E75F28">
        <w:rPr>
          <w:sz w:val="26"/>
          <w:szCs w:val="26"/>
        </w:rPr>
        <w:tab/>
      </w:r>
      <w:r w:rsidRPr="00E75F28">
        <w:rPr>
          <w:sz w:val="26"/>
          <w:szCs w:val="26"/>
        </w:rPr>
        <w:tab/>
        <w:t xml:space="preserve">             dott.ssa Claudia Visani</w:t>
      </w:r>
    </w:p>
    <w:p w:rsidR="005F48CA" w:rsidRPr="00E75F28" w:rsidRDefault="005F48CA" w:rsidP="00E75F28">
      <w:pPr>
        <w:jc w:val="both"/>
        <w:rPr>
          <w:sz w:val="26"/>
          <w:szCs w:val="26"/>
        </w:rPr>
      </w:pPr>
    </w:p>
    <w:p w:rsidR="005F48CA" w:rsidRPr="005F48CA" w:rsidRDefault="005F48CA" w:rsidP="005F48CA">
      <w:pPr>
        <w:jc w:val="both"/>
        <w:rPr>
          <w:sz w:val="26"/>
          <w:szCs w:val="26"/>
        </w:rPr>
      </w:pPr>
      <w:r w:rsidRPr="005F48CA">
        <w:rPr>
          <w:sz w:val="26"/>
          <w:szCs w:val="26"/>
        </w:rPr>
        <w:t>================================================================</w:t>
      </w:r>
    </w:p>
    <w:p w:rsidR="005F48CA" w:rsidRPr="005F48CA" w:rsidRDefault="005F48CA" w:rsidP="005F48CA">
      <w:pPr>
        <w:jc w:val="both"/>
        <w:rPr>
          <w:sz w:val="26"/>
          <w:szCs w:val="26"/>
        </w:rPr>
      </w:pPr>
    </w:p>
    <w:p w:rsidR="005F48CA" w:rsidRPr="005F48CA" w:rsidRDefault="005F48CA" w:rsidP="005F48CA">
      <w:pPr>
        <w:jc w:val="both"/>
        <w:rPr>
          <w:sz w:val="26"/>
          <w:szCs w:val="26"/>
        </w:rPr>
      </w:pPr>
      <w:r w:rsidRPr="005F48CA">
        <w:rPr>
          <w:sz w:val="26"/>
          <w:szCs w:val="26"/>
        </w:rPr>
        <w:t xml:space="preserve">Deliberazione dichiarata per l’urgenza immediatamente eseguibile ai sensi dell'art. 183, comma 4 del Codice degli enti locali della Regione autonoma Trentino-Alto Adige approvato con Legge regionale 3 maggio 2018, n. 2; </w:t>
      </w:r>
    </w:p>
    <w:p w:rsidR="005F48CA" w:rsidRPr="005F48CA" w:rsidRDefault="005F48CA" w:rsidP="005F48CA">
      <w:pPr>
        <w:jc w:val="both"/>
        <w:rPr>
          <w:sz w:val="26"/>
          <w:szCs w:val="26"/>
        </w:rPr>
      </w:pPr>
    </w:p>
    <w:p w:rsidR="005F48CA" w:rsidRPr="005F48CA" w:rsidRDefault="005F48CA" w:rsidP="005F48CA">
      <w:pPr>
        <w:jc w:val="both"/>
        <w:rPr>
          <w:sz w:val="26"/>
          <w:szCs w:val="26"/>
        </w:rPr>
      </w:pPr>
      <w:r w:rsidRPr="005F48CA">
        <w:rPr>
          <w:sz w:val="26"/>
          <w:szCs w:val="26"/>
        </w:rPr>
        <w:t xml:space="preserve">           </w:t>
      </w:r>
      <w:r w:rsidRPr="005F48CA">
        <w:rPr>
          <w:sz w:val="26"/>
          <w:szCs w:val="26"/>
        </w:rPr>
        <w:tab/>
      </w:r>
      <w:r w:rsidRPr="005F48CA">
        <w:rPr>
          <w:sz w:val="26"/>
          <w:szCs w:val="26"/>
        </w:rPr>
        <w:tab/>
      </w:r>
      <w:r w:rsidRPr="005F48CA">
        <w:rPr>
          <w:sz w:val="26"/>
          <w:szCs w:val="26"/>
        </w:rPr>
        <w:tab/>
      </w:r>
      <w:r w:rsidRPr="005F48CA">
        <w:rPr>
          <w:sz w:val="26"/>
          <w:szCs w:val="26"/>
        </w:rPr>
        <w:tab/>
      </w:r>
      <w:r w:rsidRPr="005F48CA">
        <w:rPr>
          <w:sz w:val="26"/>
          <w:szCs w:val="26"/>
        </w:rPr>
        <w:tab/>
      </w:r>
      <w:r w:rsidRPr="005F48CA">
        <w:rPr>
          <w:sz w:val="26"/>
          <w:szCs w:val="26"/>
        </w:rPr>
        <w:tab/>
        <w:t xml:space="preserve">        IL SEGRETARIO COMUNALE</w:t>
      </w:r>
    </w:p>
    <w:p w:rsidR="005F48CA" w:rsidRPr="005F48CA" w:rsidRDefault="005F48CA" w:rsidP="005F48CA">
      <w:pPr>
        <w:jc w:val="both"/>
        <w:rPr>
          <w:sz w:val="26"/>
          <w:szCs w:val="26"/>
        </w:rPr>
      </w:pPr>
      <w:r w:rsidRPr="005F48CA">
        <w:rPr>
          <w:sz w:val="26"/>
          <w:szCs w:val="26"/>
        </w:rPr>
        <w:tab/>
      </w:r>
      <w:r w:rsidRPr="005F48CA">
        <w:rPr>
          <w:sz w:val="26"/>
          <w:szCs w:val="26"/>
        </w:rPr>
        <w:tab/>
      </w:r>
      <w:r w:rsidRPr="005F48CA">
        <w:rPr>
          <w:sz w:val="26"/>
          <w:szCs w:val="26"/>
        </w:rPr>
        <w:tab/>
        <w:t xml:space="preserve">                            </w:t>
      </w:r>
      <w:r w:rsidR="00F52325">
        <w:rPr>
          <w:sz w:val="26"/>
          <w:szCs w:val="26"/>
        </w:rPr>
        <w:t xml:space="preserve">                          </w:t>
      </w:r>
      <w:r w:rsidRPr="005F48CA">
        <w:rPr>
          <w:sz w:val="26"/>
          <w:szCs w:val="26"/>
        </w:rPr>
        <w:t xml:space="preserve"> dott.ssa Claudia Visani</w:t>
      </w:r>
    </w:p>
    <w:p w:rsidR="00E75F28" w:rsidRPr="00E75F28" w:rsidRDefault="00E75F28" w:rsidP="00E75F28">
      <w:pPr>
        <w:jc w:val="both"/>
        <w:rPr>
          <w:sz w:val="26"/>
          <w:szCs w:val="26"/>
        </w:rPr>
      </w:pPr>
    </w:p>
    <w:p w:rsidR="00E75F28" w:rsidRPr="00E75F28" w:rsidRDefault="00E75F28" w:rsidP="00E75F28">
      <w:pPr>
        <w:jc w:val="both"/>
        <w:rPr>
          <w:sz w:val="26"/>
          <w:szCs w:val="26"/>
        </w:rPr>
      </w:pPr>
      <w:r w:rsidRPr="00E75F28">
        <w:rPr>
          <w:sz w:val="26"/>
          <w:szCs w:val="26"/>
        </w:rPr>
        <w:t>================================================================</w:t>
      </w:r>
    </w:p>
    <w:p w:rsidR="00E75F28" w:rsidRPr="00E75F28" w:rsidRDefault="00E75F28" w:rsidP="00E75F28">
      <w:pPr>
        <w:jc w:val="both"/>
        <w:rPr>
          <w:sz w:val="26"/>
          <w:szCs w:val="26"/>
        </w:rPr>
      </w:pPr>
    </w:p>
    <w:p w:rsidR="00E75F28" w:rsidRPr="00E75F28" w:rsidRDefault="00E75F28" w:rsidP="00E75F28">
      <w:pPr>
        <w:jc w:val="both"/>
        <w:rPr>
          <w:sz w:val="26"/>
          <w:szCs w:val="26"/>
        </w:rPr>
      </w:pPr>
      <w:r w:rsidRPr="00E75F28">
        <w:rPr>
          <w:sz w:val="26"/>
          <w:szCs w:val="26"/>
        </w:rPr>
        <w:t xml:space="preserve">Si certifica che la presente deliberazione, è stata pubblicata nelle forme di legge all’albo pretorio senza riportare, entro dieci giorni dall’affissione, denunce di vizi di illegittimità o incompetenza ai sensi dell’art. 183 del Codice degli enti locali della Regione autonoma Trentino-Alto Adige approvato con Legge regionale 3 maggio 2018, n. 2; </w:t>
      </w:r>
    </w:p>
    <w:p w:rsidR="00E75F28" w:rsidRPr="00E75F28" w:rsidRDefault="00E75F28" w:rsidP="00E75F28">
      <w:pPr>
        <w:jc w:val="both"/>
        <w:rPr>
          <w:sz w:val="26"/>
          <w:szCs w:val="26"/>
        </w:rPr>
      </w:pPr>
    </w:p>
    <w:p w:rsidR="00E75F28" w:rsidRPr="00E75F28" w:rsidRDefault="00E75F28" w:rsidP="00E75F28">
      <w:pPr>
        <w:jc w:val="both"/>
        <w:rPr>
          <w:sz w:val="26"/>
          <w:szCs w:val="26"/>
        </w:rPr>
      </w:pPr>
    </w:p>
    <w:p w:rsidR="00E75F28" w:rsidRPr="00E75F28" w:rsidRDefault="00E75F28" w:rsidP="00E75F28">
      <w:pPr>
        <w:jc w:val="both"/>
        <w:rPr>
          <w:sz w:val="26"/>
          <w:szCs w:val="26"/>
        </w:rPr>
      </w:pPr>
      <w:proofErr w:type="gramStart"/>
      <w:r w:rsidRPr="00E75F28">
        <w:rPr>
          <w:sz w:val="26"/>
          <w:szCs w:val="26"/>
        </w:rPr>
        <w:t>Calliano,</w:t>
      </w:r>
      <w:r w:rsidRPr="00E75F28">
        <w:rPr>
          <w:sz w:val="26"/>
          <w:szCs w:val="26"/>
        </w:rPr>
        <w:tab/>
      </w:r>
      <w:proofErr w:type="gramEnd"/>
      <w:r w:rsidRPr="00E75F28">
        <w:rPr>
          <w:sz w:val="26"/>
          <w:szCs w:val="26"/>
        </w:rPr>
        <w:tab/>
      </w:r>
      <w:r w:rsidRPr="00E75F28">
        <w:rPr>
          <w:sz w:val="26"/>
          <w:szCs w:val="26"/>
        </w:rPr>
        <w:tab/>
      </w:r>
      <w:r w:rsidRPr="00E75F28">
        <w:rPr>
          <w:sz w:val="26"/>
          <w:szCs w:val="26"/>
        </w:rPr>
        <w:tab/>
      </w:r>
      <w:r w:rsidRPr="00E75F28">
        <w:rPr>
          <w:sz w:val="26"/>
          <w:szCs w:val="26"/>
        </w:rPr>
        <w:tab/>
      </w:r>
      <w:r w:rsidRPr="00E75F28">
        <w:rPr>
          <w:sz w:val="26"/>
          <w:szCs w:val="26"/>
        </w:rPr>
        <w:tab/>
        <w:t xml:space="preserve">             IL SEGRETARIO COMUNALE</w:t>
      </w:r>
    </w:p>
    <w:p w:rsidR="00E75F28" w:rsidRPr="00E75F28" w:rsidRDefault="00E75F28" w:rsidP="00E75F28">
      <w:pPr>
        <w:jc w:val="both"/>
        <w:rPr>
          <w:sz w:val="26"/>
          <w:szCs w:val="26"/>
        </w:rPr>
      </w:pPr>
      <w:r w:rsidRPr="00E75F28">
        <w:rPr>
          <w:sz w:val="26"/>
          <w:szCs w:val="26"/>
        </w:rPr>
        <w:tab/>
      </w:r>
      <w:r w:rsidRPr="00E75F28">
        <w:rPr>
          <w:sz w:val="26"/>
          <w:szCs w:val="26"/>
        </w:rPr>
        <w:tab/>
      </w:r>
      <w:r w:rsidRPr="00E75F28">
        <w:rPr>
          <w:sz w:val="26"/>
          <w:szCs w:val="26"/>
        </w:rPr>
        <w:tab/>
      </w:r>
      <w:r w:rsidRPr="00E75F28">
        <w:rPr>
          <w:sz w:val="26"/>
          <w:szCs w:val="26"/>
        </w:rPr>
        <w:tab/>
      </w:r>
      <w:r w:rsidRPr="00E75F28">
        <w:rPr>
          <w:sz w:val="26"/>
          <w:szCs w:val="26"/>
        </w:rPr>
        <w:tab/>
      </w:r>
      <w:r w:rsidRPr="00E75F28">
        <w:rPr>
          <w:sz w:val="26"/>
          <w:szCs w:val="26"/>
        </w:rPr>
        <w:tab/>
      </w:r>
      <w:r w:rsidRPr="00E75F28">
        <w:rPr>
          <w:sz w:val="26"/>
          <w:szCs w:val="26"/>
        </w:rPr>
        <w:tab/>
        <w:t xml:space="preserve">                    dott.ssa Claudia Visani</w:t>
      </w:r>
    </w:p>
    <w:p w:rsidR="00E75F28" w:rsidRPr="00E75F28" w:rsidRDefault="00E75F28" w:rsidP="00E75F28">
      <w:pPr>
        <w:jc w:val="both"/>
        <w:rPr>
          <w:sz w:val="26"/>
          <w:szCs w:val="26"/>
        </w:rPr>
      </w:pPr>
    </w:p>
    <w:p w:rsidR="00E75F28" w:rsidRPr="00E75F28" w:rsidRDefault="00E75F28" w:rsidP="00E75F28">
      <w:pPr>
        <w:jc w:val="both"/>
        <w:rPr>
          <w:sz w:val="26"/>
          <w:szCs w:val="26"/>
        </w:rPr>
      </w:pPr>
      <w:r w:rsidRPr="00E75F28">
        <w:rPr>
          <w:sz w:val="26"/>
          <w:szCs w:val="26"/>
        </w:rPr>
        <w:t>=================================================================</w:t>
      </w:r>
    </w:p>
    <w:p w:rsidR="00E75F28" w:rsidRPr="00E75F28" w:rsidRDefault="00E75F28" w:rsidP="00E75F28">
      <w:pPr>
        <w:jc w:val="both"/>
        <w:rPr>
          <w:sz w:val="26"/>
          <w:szCs w:val="26"/>
        </w:rPr>
      </w:pPr>
    </w:p>
    <w:p w:rsidR="00E75F28" w:rsidRPr="00E75F28" w:rsidRDefault="00E75F28" w:rsidP="00E75F28">
      <w:pPr>
        <w:jc w:val="both"/>
        <w:rPr>
          <w:sz w:val="26"/>
          <w:szCs w:val="26"/>
        </w:rPr>
      </w:pPr>
      <w:r w:rsidRPr="00E75F28">
        <w:rPr>
          <w:sz w:val="26"/>
          <w:szCs w:val="26"/>
        </w:rPr>
        <w:t>Copia conforme all'originale in carta libera per uso amministrativo</w:t>
      </w:r>
    </w:p>
    <w:p w:rsidR="00E75F28" w:rsidRPr="00E75F28" w:rsidRDefault="00E75F28" w:rsidP="00E75F28">
      <w:pPr>
        <w:jc w:val="both"/>
        <w:rPr>
          <w:sz w:val="26"/>
          <w:szCs w:val="26"/>
        </w:rPr>
      </w:pPr>
    </w:p>
    <w:p w:rsidR="00E75F28" w:rsidRPr="00E75F28" w:rsidRDefault="00E75F28" w:rsidP="00E75F28">
      <w:pPr>
        <w:jc w:val="both"/>
        <w:rPr>
          <w:sz w:val="26"/>
          <w:szCs w:val="26"/>
        </w:rPr>
      </w:pPr>
      <w:r w:rsidRPr="00E75F28">
        <w:rPr>
          <w:sz w:val="26"/>
          <w:szCs w:val="26"/>
        </w:rPr>
        <w:t xml:space="preserve">Calliano, </w:t>
      </w:r>
    </w:p>
    <w:p w:rsidR="00E75F28" w:rsidRPr="00E75F28" w:rsidRDefault="00E75F28" w:rsidP="00E75F28">
      <w:pPr>
        <w:jc w:val="both"/>
        <w:rPr>
          <w:sz w:val="26"/>
          <w:szCs w:val="26"/>
        </w:rPr>
      </w:pPr>
      <w:r w:rsidRPr="00E75F28">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E75F28">
        <w:rPr>
          <w:sz w:val="26"/>
          <w:szCs w:val="26"/>
        </w:rPr>
        <w:t>IL SEGRETARIO COMUNALE</w:t>
      </w:r>
    </w:p>
    <w:p w:rsidR="00E75F28" w:rsidRPr="00E75F28" w:rsidRDefault="00E75F28" w:rsidP="00E75F28">
      <w:pPr>
        <w:jc w:val="both"/>
        <w:rPr>
          <w:sz w:val="26"/>
          <w:szCs w:val="26"/>
        </w:rPr>
      </w:pPr>
      <w:r w:rsidRPr="00E75F28">
        <w:rPr>
          <w:sz w:val="26"/>
          <w:szCs w:val="26"/>
        </w:rPr>
        <w:tab/>
      </w:r>
      <w:r w:rsidRPr="00E75F28">
        <w:rPr>
          <w:sz w:val="26"/>
          <w:szCs w:val="26"/>
        </w:rPr>
        <w:tab/>
      </w:r>
      <w:r w:rsidRPr="00E75F28">
        <w:rPr>
          <w:sz w:val="26"/>
          <w:szCs w:val="26"/>
        </w:rPr>
        <w:tab/>
      </w:r>
      <w:r w:rsidRPr="00E75F28">
        <w:rPr>
          <w:sz w:val="26"/>
          <w:szCs w:val="26"/>
        </w:rPr>
        <w:tab/>
      </w:r>
      <w:r w:rsidRPr="00E75F28">
        <w:rPr>
          <w:sz w:val="26"/>
          <w:szCs w:val="26"/>
        </w:rPr>
        <w:tab/>
      </w:r>
      <w:r w:rsidRPr="00E75F28">
        <w:rPr>
          <w:sz w:val="26"/>
          <w:szCs w:val="26"/>
        </w:rPr>
        <w:tab/>
      </w:r>
      <w:r w:rsidRPr="00E75F28">
        <w:rPr>
          <w:sz w:val="26"/>
          <w:szCs w:val="26"/>
        </w:rPr>
        <w:tab/>
        <w:t xml:space="preserve">             dott.ssa Claudia Visani</w:t>
      </w:r>
    </w:p>
    <w:p w:rsidR="00E75F28" w:rsidRPr="00E75F28" w:rsidRDefault="00E75F28" w:rsidP="00E75F28">
      <w:pPr>
        <w:jc w:val="both"/>
        <w:rPr>
          <w:sz w:val="26"/>
          <w:szCs w:val="26"/>
        </w:rPr>
      </w:pPr>
    </w:p>
    <w:p w:rsidR="00E75F28" w:rsidRPr="00E75F28" w:rsidRDefault="00E75F28" w:rsidP="00E75F28">
      <w:pPr>
        <w:jc w:val="both"/>
        <w:rPr>
          <w:sz w:val="26"/>
          <w:szCs w:val="26"/>
        </w:rPr>
      </w:pPr>
      <w:r w:rsidRPr="00E75F28">
        <w:rPr>
          <w:sz w:val="26"/>
          <w:szCs w:val="26"/>
        </w:rPr>
        <w:t>=================================================================</w:t>
      </w:r>
    </w:p>
    <w:p w:rsidR="00E75F28" w:rsidRPr="00E75F28" w:rsidRDefault="00E75F28" w:rsidP="00E75F28">
      <w:pPr>
        <w:jc w:val="both"/>
        <w:rPr>
          <w:sz w:val="26"/>
          <w:szCs w:val="26"/>
        </w:rPr>
      </w:pPr>
    </w:p>
    <w:p w:rsidR="00A50210" w:rsidRPr="0047782E" w:rsidRDefault="00A50210">
      <w:pPr>
        <w:jc w:val="both"/>
        <w:rPr>
          <w:sz w:val="24"/>
          <w:szCs w:val="24"/>
        </w:rPr>
      </w:pPr>
    </w:p>
    <w:sectPr w:rsidR="00A50210" w:rsidRPr="0047782E" w:rsidSect="00694819">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lvl w:ilvl="0">
      <w:start w:val="50"/>
      <w:numFmt w:val="bullet"/>
      <w:lvlText w:val="-"/>
      <w:lvlJc w:val="left"/>
      <w:pPr>
        <w:tabs>
          <w:tab w:val="num" w:pos="360"/>
        </w:tabs>
        <w:ind w:left="360" w:hanging="360"/>
      </w:pPr>
      <w:rPr>
        <w:rFonts w:ascii="Liberation Serif" w:hAnsi="Liberation Serif" w:hint="default"/>
      </w:rPr>
    </w:lvl>
  </w:abstractNum>
  <w:abstractNum w:abstractNumId="2" w15:restartNumberingAfterBreak="0">
    <w:nsid w:val="00000004"/>
    <w:multiLevelType w:val="multilevel"/>
    <w:tmpl w:val="00000004"/>
    <w:name w:val="WW8Num4"/>
    <w:lvl w:ilvl="0">
      <w:start w:val="5"/>
      <w:numFmt w:val="bullet"/>
      <w:lvlText w:val="-"/>
      <w:lvlJc w:val="left"/>
      <w:pPr>
        <w:tabs>
          <w:tab w:val="num" w:pos="2345"/>
        </w:tabs>
        <w:ind w:left="2345" w:hanging="360"/>
      </w:pPr>
      <w:rPr>
        <w:rFonts w:ascii="Tahoma" w:hAnsi="Tahoma"/>
        <w:b/>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A"/>
    <w:multiLevelType w:val="multilevel"/>
    <w:tmpl w:val="0000000A"/>
    <w:name w:val="WW8Num10"/>
    <w:lvl w:ilvl="0">
      <w:start w:val="1"/>
      <w:numFmt w:val="bullet"/>
      <w:lvlText w:val=""/>
      <w:lvlJc w:val="left"/>
      <w:pPr>
        <w:tabs>
          <w:tab w:val="num" w:pos="743"/>
        </w:tabs>
        <w:ind w:left="743" w:hanging="360"/>
      </w:pPr>
      <w:rPr>
        <w:rFonts w:ascii="Symbol" w:hAnsi="Symbol"/>
        <w:sz w:val="20"/>
      </w:rPr>
    </w:lvl>
    <w:lvl w:ilvl="1">
      <w:start w:val="1"/>
      <w:numFmt w:val="bullet"/>
      <w:lvlText w:val="◦"/>
      <w:lvlJc w:val="left"/>
      <w:pPr>
        <w:tabs>
          <w:tab w:val="num" w:pos="1103"/>
        </w:tabs>
        <w:ind w:left="1103" w:hanging="360"/>
      </w:pPr>
      <w:rPr>
        <w:rFonts w:ascii="OpenSymbol" w:hAnsi="OpenSymbol"/>
        <w:sz w:val="20"/>
      </w:rPr>
    </w:lvl>
    <w:lvl w:ilvl="2">
      <w:start w:val="1"/>
      <w:numFmt w:val="bullet"/>
      <w:lvlText w:val="▪"/>
      <w:lvlJc w:val="left"/>
      <w:pPr>
        <w:tabs>
          <w:tab w:val="num" w:pos="1463"/>
        </w:tabs>
        <w:ind w:left="1463" w:hanging="360"/>
      </w:pPr>
      <w:rPr>
        <w:rFonts w:ascii="OpenSymbol" w:hAnsi="OpenSymbol"/>
        <w:sz w:val="20"/>
      </w:rPr>
    </w:lvl>
    <w:lvl w:ilvl="3">
      <w:start w:val="1"/>
      <w:numFmt w:val="bullet"/>
      <w:lvlText w:val=""/>
      <w:lvlJc w:val="left"/>
      <w:pPr>
        <w:tabs>
          <w:tab w:val="num" w:pos="1823"/>
        </w:tabs>
        <w:ind w:left="1823" w:hanging="360"/>
      </w:pPr>
      <w:rPr>
        <w:rFonts w:ascii="Symbol" w:hAnsi="Symbol"/>
        <w:sz w:val="20"/>
      </w:rPr>
    </w:lvl>
    <w:lvl w:ilvl="4">
      <w:start w:val="1"/>
      <w:numFmt w:val="bullet"/>
      <w:lvlText w:val="◦"/>
      <w:lvlJc w:val="left"/>
      <w:pPr>
        <w:tabs>
          <w:tab w:val="num" w:pos="2183"/>
        </w:tabs>
        <w:ind w:left="2183" w:hanging="360"/>
      </w:pPr>
      <w:rPr>
        <w:rFonts w:ascii="OpenSymbol" w:hAnsi="OpenSymbol"/>
        <w:sz w:val="20"/>
      </w:rPr>
    </w:lvl>
    <w:lvl w:ilvl="5">
      <w:start w:val="1"/>
      <w:numFmt w:val="bullet"/>
      <w:lvlText w:val="▪"/>
      <w:lvlJc w:val="left"/>
      <w:pPr>
        <w:tabs>
          <w:tab w:val="num" w:pos="2543"/>
        </w:tabs>
        <w:ind w:left="2543" w:hanging="360"/>
      </w:pPr>
      <w:rPr>
        <w:rFonts w:ascii="OpenSymbol" w:hAnsi="OpenSymbol"/>
        <w:sz w:val="20"/>
      </w:rPr>
    </w:lvl>
    <w:lvl w:ilvl="6">
      <w:start w:val="1"/>
      <w:numFmt w:val="bullet"/>
      <w:lvlText w:val=""/>
      <w:lvlJc w:val="left"/>
      <w:pPr>
        <w:tabs>
          <w:tab w:val="num" w:pos="2903"/>
        </w:tabs>
        <w:ind w:left="2903" w:hanging="360"/>
      </w:pPr>
      <w:rPr>
        <w:rFonts w:ascii="Symbol" w:hAnsi="Symbol"/>
        <w:sz w:val="20"/>
      </w:rPr>
    </w:lvl>
    <w:lvl w:ilvl="7">
      <w:start w:val="1"/>
      <w:numFmt w:val="bullet"/>
      <w:lvlText w:val="◦"/>
      <w:lvlJc w:val="left"/>
      <w:pPr>
        <w:tabs>
          <w:tab w:val="num" w:pos="3263"/>
        </w:tabs>
        <w:ind w:left="3263" w:hanging="360"/>
      </w:pPr>
      <w:rPr>
        <w:rFonts w:ascii="OpenSymbol" w:hAnsi="OpenSymbol"/>
        <w:sz w:val="20"/>
      </w:rPr>
    </w:lvl>
    <w:lvl w:ilvl="8">
      <w:start w:val="1"/>
      <w:numFmt w:val="bullet"/>
      <w:lvlText w:val="▪"/>
      <w:lvlJc w:val="left"/>
      <w:pPr>
        <w:tabs>
          <w:tab w:val="num" w:pos="3623"/>
        </w:tabs>
        <w:ind w:left="3623" w:hanging="360"/>
      </w:pPr>
      <w:rPr>
        <w:rFonts w:ascii="OpenSymbol" w:hAnsi="OpenSymbol"/>
        <w:sz w:val="20"/>
      </w:rPr>
    </w:lvl>
  </w:abstractNum>
  <w:abstractNum w:abstractNumId="4" w15:restartNumberingAfterBreak="0">
    <w:nsid w:val="02453A1A"/>
    <w:multiLevelType w:val="hybridMultilevel"/>
    <w:tmpl w:val="A5F42708"/>
    <w:lvl w:ilvl="0" w:tplc="F70C292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0405563C"/>
    <w:multiLevelType w:val="multilevel"/>
    <w:tmpl w:val="0C22C814"/>
    <w:styleLink w:val="WW8Num2"/>
    <w:lvl w:ilvl="0">
      <w:start w:val="1"/>
      <w:numFmt w:val="none"/>
      <w:suff w:val="nothing"/>
      <w:lvlText w:val="%1"/>
      <w:lvlJc w:val="left"/>
      <w:pPr>
        <w:ind w:left="444" w:hanging="432"/>
      </w:pPr>
      <w:rPr>
        <w:rFonts w:ascii="Book Antiqua" w:hAnsi="Book Antiqua" w:cs="Book Antiqua"/>
        <w:sz w:val="24"/>
        <w:szCs w:val="24"/>
      </w:rPr>
    </w:lvl>
    <w:lvl w:ilvl="1">
      <w:start w:val="1"/>
      <w:numFmt w:val="none"/>
      <w:suff w:val="nothing"/>
      <w:lvlText w:val="%2"/>
      <w:lvlJc w:val="left"/>
      <w:pPr>
        <w:ind w:left="588" w:hanging="576"/>
      </w:pPr>
    </w:lvl>
    <w:lvl w:ilvl="2">
      <w:start w:val="1"/>
      <w:numFmt w:val="none"/>
      <w:suff w:val="nothing"/>
      <w:lvlText w:val="%3"/>
      <w:lvlJc w:val="left"/>
      <w:pPr>
        <w:ind w:left="732" w:hanging="720"/>
      </w:pPr>
    </w:lvl>
    <w:lvl w:ilvl="3">
      <w:start w:val="1"/>
      <w:numFmt w:val="none"/>
      <w:suff w:val="nothing"/>
      <w:lvlText w:val="%4"/>
      <w:lvlJc w:val="left"/>
      <w:pPr>
        <w:ind w:left="876" w:hanging="864"/>
      </w:pPr>
    </w:lvl>
    <w:lvl w:ilvl="4">
      <w:start w:val="1"/>
      <w:numFmt w:val="none"/>
      <w:suff w:val="nothing"/>
      <w:lvlText w:val="%5"/>
      <w:lvlJc w:val="left"/>
      <w:pPr>
        <w:ind w:left="1020" w:hanging="1008"/>
      </w:pPr>
    </w:lvl>
    <w:lvl w:ilvl="5">
      <w:start w:val="1"/>
      <w:numFmt w:val="none"/>
      <w:suff w:val="nothing"/>
      <w:lvlText w:val="%6"/>
      <w:lvlJc w:val="left"/>
      <w:pPr>
        <w:ind w:left="1164" w:hanging="1152"/>
      </w:pPr>
    </w:lvl>
    <w:lvl w:ilvl="6">
      <w:start w:val="1"/>
      <w:numFmt w:val="none"/>
      <w:suff w:val="nothing"/>
      <w:lvlText w:val="%7"/>
      <w:lvlJc w:val="left"/>
      <w:pPr>
        <w:ind w:left="1308" w:hanging="1296"/>
      </w:pPr>
    </w:lvl>
    <w:lvl w:ilvl="7">
      <w:start w:val="1"/>
      <w:numFmt w:val="none"/>
      <w:suff w:val="nothing"/>
      <w:lvlText w:val="%8"/>
      <w:lvlJc w:val="left"/>
      <w:pPr>
        <w:ind w:left="1452" w:hanging="1440"/>
      </w:pPr>
    </w:lvl>
    <w:lvl w:ilvl="8">
      <w:start w:val="1"/>
      <w:numFmt w:val="none"/>
      <w:suff w:val="nothing"/>
      <w:lvlText w:val="%9"/>
      <w:lvlJc w:val="left"/>
      <w:pPr>
        <w:ind w:left="1596" w:hanging="1584"/>
      </w:pPr>
    </w:lvl>
  </w:abstractNum>
  <w:abstractNum w:abstractNumId="6" w15:restartNumberingAfterBreak="0">
    <w:nsid w:val="05DE3BED"/>
    <w:multiLevelType w:val="hybridMultilevel"/>
    <w:tmpl w:val="1640EABC"/>
    <w:lvl w:ilvl="0" w:tplc="F1084E64">
      <w:numFmt w:val="bullet"/>
      <w:lvlText w:val="-"/>
      <w:lvlJc w:val="left"/>
      <w:pPr>
        <w:tabs>
          <w:tab w:val="num" w:pos="720"/>
        </w:tabs>
        <w:ind w:left="720" w:hanging="360"/>
      </w:pPr>
      <w:rPr>
        <w:rFonts w:ascii="Times New Roman" w:eastAsia="Times New Roman" w:hAnsi="Times New Roman" w:cs="Times New Roman" w:hint="default"/>
      </w:rPr>
    </w:lvl>
    <w:lvl w:ilvl="1" w:tplc="2118E3BE">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EA0AF8"/>
    <w:multiLevelType w:val="hybridMultilevel"/>
    <w:tmpl w:val="A26C7E2A"/>
    <w:lvl w:ilvl="0" w:tplc="5140563C">
      <w:start w:val="5"/>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093A3242"/>
    <w:multiLevelType w:val="hybridMultilevel"/>
    <w:tmpl w:val="96BC56EA"/>
    <w:lvl w:ilvl="0" w:tplc="7E3A0FE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351809"/>
    <w:multiLevelType w:val="hybridMultilevel"/>
    <w:tmpl w:val="701EC9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A7301"/>
    <w:multiLevelType w:val="hybridMultilevel"/>
    <w:tmpl w:val="A2620E7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9C850CC"/>
    <w:multiLevelType w:val="hybridMultilevel"/>
    <w:tmpl w:val="A1FE0316"/>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9F04378"/>
    <w:multiLevelType w:val="hybridMultilevel"/>
    <w:tmpl w:val="7048D588"/>
    <w:lvl w:ilvl="0" w:tplc="4D32CE9A">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1E001DB0"/>
    <w:multiLevelType w:val="hybridMultilevel"/>
    <w:tmpl w:val="FCB8ACB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200A478B"/>
    <w:multiLevelType w:val="hybridMultilevel"/>
    <w:tmpl w:val="96863974"/>
    <w:lvl w:ilvl="0" w:tplc="76901230">
      <w:start w:val="1"/>
      <w:numFmt w:val="decimal"/>
      <w:lvlText w:val="%1."/>
      <w:lvlJc w:val="left"/>
      <w:pPr>
        <w:tabs>
          <w:tab w:val="num" w:pos="786"/>
        </w:tabs>
        <w:ind w:left="786" w:hanging="360"/>
      </w:pPr>
      <w:rPr>
        <w:b/>
      </w:rPr>
    </w:lvl>
    <w:lvl w:ilvl="1" w:tplc="FB663D06">
      <w:start w:val="4"/>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20CD0156"/>
    <w:multiLevelType w:val="hybridMultilevel"/>
    <w:tmpl w:val="B25014E8"/>
    <w:lvl w:ilvl="0" w:tplc="04100017">
      <w:start w:val="1"/>
      <w:numFmt w:val="lowerLetter"/>
      <w:pStyle w:val="Preformattato"/>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15:restartNumberingAfterBreak="0">
    <w:nsid w:val="226B19F0"/>
    <w:multiLevelType w:val="hybridMultilevel"/>
    <w:tmpl w:val="83FCD9B2"/>
    <w:lvl w:ilvl="0" w:tplc="EB3E6D52">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7" w15:restartNumberingAfterBreak="0">
    <w:nsid w:val="24AD28A7"/>
    <w:multiLevelType w:val="singleLevel"/>
    <w:tmpl w:val="0410000F"/>
    <w:lvl w:ilvl="0">
      <w:start w:val="1"/>
      <w:numFmt w:val="decimal"/>
      <w:lvlText w:val="%1."/>
      <w:lvlJc w:val="left"/>
      <w:pPr>
        <w:tabs>
          <w:tab w:val="num" w:pos="360"/>
        </w:tabs>
        <w:ind w:left="360" w:hanging="360"/>
      </w:pPr>
      <w:rPr>
        <w:rFonts w:hint="default"/>
      </w:rPr>
    </w:lvl>
  </w:abstractNum>
  <w:abstractNum w:abstractNumId="18" w15:restartNumberingAfterBreak="0">
    <w:nsid w:val="2A8D20DB"/>
    <w:multiLevelType w:val="singleLevel"/>
    <w:tmpl w:val="75BAFA0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2B1C07AD"/>
    <w:multiLevelType w:val="singleLevel"/>
    <w:tmpl w:val="0410000F"/>
    <w:lvl w:ilvl="0">
      <w:start w:val="1"/>
      <w:numFmt w:val="decimal"/>
      <w:lvlText w:val="%1."/>
      <w:lvlJc w:val="left"/>
      <w:pPr>
        <w:tabs>
          <w:tab w:val="num" w:pos="720"/>
        </w:tabs>
        <w:ind w:left="720" w:hanging="360"/>
      </w:pPr>
    </w:lvl>
  </w:abstractNum>
  <w:abstractNum w:abstractNumId="20" w15:restartNumberingAfterBreak="0">
    <w:nsid w:val="2C894F17"/>
    <w:multiLevelType w:val="hybridMultilevel"/>
    <w:tmpl w:val="C2E0A190"/>
    <w:lvl w:ilvl="0" w:tplc="BFCEF082">
      <w:start w:val="3"/>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2DD57955"/>
    <w:multiLevelType w:val="hybridMultilevel"/>
    <w:tmpl w:val="8E5CC31C"/>
    <w:lvl w:ilvl="0" w:tplc="C0F4C77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EB74BC0"/>
    <w:multiLevelType w:val="singleLevel"/>
    <w:tmpl w:val="8F6CBEB0"/>
    <w:lvl w:ilvl="0">
      <w:start w:val="1"/>
      <w:numFmt w:val="lowerLetter"/>
      <w:lvlText w:val="%1)"/>
      <w:lvlJc w:val="left"/>
      <w:pPr>
        <w:tabs>
          <w:tab w:val="num" w:pos="720"/>
        </w:tabs>
        <w:ind w:left="720" w:hanging="360"/>
      </w:pPr>
      <w:rPr>
        <w:rFonts w:hint="default"/>
      </w:rPr>
    </w:lvl>
  </w:abstractNum>
  <w:abstractNum w:abstractNumId="23" w15:restartNumberingAfterBreak="0">
    <w:nsid w:val="389D258F"/>
    <w:multiLevelType w:val="hybridMultilevel"/>
    <w:tmpl w:val="852C7C74"/>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743B6F"/>
    <w:multiLevelType w:val="hybridMultilevel"/>
    <w:tmpl w:val="A73ADC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AC7066"/>
    <w:multiLevelType w:val="hybridMultilevel"/>
    <w:tmpl w:val="74B85B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0B17FC4"/>
    <w:multiLevelType w:val="hybridMultilevel"/>
    <w:tmpl w:val="98C8BE68"/>
    <w:lvl w:ilvl="0" w:tplc="2452AFA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16B5D94"/>
    <w:multiLevelType w:val="hybridMultilevel"/>
    <w:tmpl w:val="7E2A7186"/>
    <w:lvl w:ilvl="0" w:tplc="44F24E06">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8" w15:restartNumberingAfterBreak="0">
    <w:nsid w:val="41DE19F1"/>
    <w:multiLevelType w:val="hybridMultilevel"/>
    <w:tmpl w:val="C1EE61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2C82E4C"/>
    <w:multiLevelType w:val="hybridMultilevel"/>
    <w:tmpl w:val="59C06ED2"/>
    <w:lvl w:ilvl="0" w:tplc="D13EDBC4">
      <w:start w:val="1"/>
      <w:numFmt w:val="decimal"/>
      <w:lvlText w:val="%1)"/>
      <w:lvlJc w:val="left"/>
      <w:pPr>
        <w:ind w:left="1728" w:hanging="1020"/>
      </w:pPr>
      <w:rPr>
        <w:rFonts w:cs="Book Antiqua" w:hint="default"/>
        <w:b/>
        <w:color w:val="auto"/>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0" w15:restartNumberingAfterBreak="0">
    <w:nsid w:val="44E12EF6"/>
    <w:multiLevelType w:val="singleLevel"/>
    <w:tmpl w:val="973088AE"/>
    <w:lvl w:ilvl="0">
      <w:start w:val="2"/>
      <w:numFmt w:val="decimal"/>
      <w:lvlText w:val="%1."/>
      <w:legacy w:legacy="1" w:legacySpace="0" w:legacyIndent="283"/>
      <w:lvlJc w:val="left"/>
      <w:pPr>
        <w:ind w:left="283" w:hanging="283"/>
      </w:pPr>
    </w:lvl>
  </w:abstractNum>
  <w:abstractNum w:abstractNumId="31" w15:restartNumberingAfterBreak="0">
    <w:nsid w:val="517E2830"/>
    <w:multiLevelType w:val="hybridMultilevel"/>
    <w:tmpl w:val="9E6AE6A8"/>
    <w:lvl w:ilvl="0" w:tplc="04100001">
      <w:start w:val="1"/>
      <w:numFmt w:val="bullet"/>
      <w:lvlText w:val=""/>
      <w:lvlJc w:val="left"/>
      <w:pPr>
        <w:ind w:left="1013" w:hanging="360"/>
      </w:pPr>
      <w:rPr>
        <w:rFonts w:ascii="Symbol" w:hAnsi="Symbol" w:hint="default"/>
      </w:rPr>
    </w:lvl>
    <w:lvl w:ilvl="1" w:tplc="04100003" w:tentative="1">
      <w:start w:val="1"/>
      <w:numFmt w:val="bullet"/>
      <w:lvlText w:val="o"/>
      <w:lvlJc w:val="left"/>
      <w:pPr>
        <w:ind w:left="1733" w:hanging="360"/>
      </w:pPr>
      <w:rPr>
        <w:rFonts w:ascii="Courier New" w:hAnsi="Courier New" w:hint="default"/>
      </w:rPr>
    </w:lvl>
    <w:lvl w:ilvl="2" w:tplc="04100005" w:tentative="1">
      <w:start w:val="1"/>
      <w:numFmt w:val="bullet"/>
      <w:lvlText w:val=""/>
      <w:lvlJc w:val="left"/>
      <w:pPr>
        <w:ind w:left="2453" w:hanging="360"/>
      </w:pPr>
      <w:rPr>
        <w:rFonts w:ascii="Wingdings" w:hAnsi="Wingdings" w:hint="default"/>
      </w:rPr>
    </w:lvl>
    <w:lvl w:ilvl="3" w:tplc="04100001" w:tentative="1">
      <w:start w:val="1"/>
      <w:numFmt w:val="bullet"/>
      <w:lvlText w:val=""/>
      <w:lvlJc w:val="left"/>
      <w:pPr>
        <w:ind w:left="3173" w:hanging="360"/>
      </w:pPr>
      <w:rPr>
        <w:rFonts w:ascii="Symbol" w:hAnsi="Symbol" w:hint="default"/>
      </w:rPr>
    </w:lvl>
    <w:lvl w:ilvl="4" w:tplc="04100003" w:tentative="1">
      <w:start w:val="1"/>
      <w:numFmt w:val="bullet"/>
      <w:lvlText w:val="o"/>
      <w:lvlJc w:val="left"/>
      <w:pPr>
        <w:ind w:left="3893" w:hanging="360"/>
      </w:pPr>
      <w:rPr>
        <w:rFonts w:ascii="Courier New" w:hAnsi="Courier New" w:hint="default"/>
      </w:rPr>
    </w:lvl>
    <w:lvl w:ilvl="5" w:tplc="04100005" w:tentative="1">
      <w:start w:val="1"/>
      <w:numFmt w:val="bullet"/>
      <w:lvlText w:val=""/>
      <w:lvlJc w:val="left"/>
      <w:pPr>
        <w:ind w:left="4613" w:hanging="360"/>
      </w:pPr>
      <w:rPr>
        <w:rFonts w:ascii="Wingdings" w:hAnsi="Wingdings" w:hint="default"/>
      </w:rPr>
    </w:lvl>
    <w:lvl w:ilvl="6" w:tplc="04100001" w:tentative="1">
      <w:start w:val="1"/>
      <w:numFmt w:val="bullet"/>
      <w:lvlText w:val=""/>
      <w:lvlJc w:val="left"/>
      <w:pPr>
        <w:ind w:left="5333" w:hanging="360"/>
      </w:pPr>
      <w:rPr>
        <w:rFonts w:ascii="Symbol" w:hAnsi="Symbol" w:hint="default"/>
      </w:rPr>
    </w:lvl>
    <w:lvl w:ilvl="7" w:tplc="04100003" w:tentative="1">
      <w:start w:val="1"/>
      <w:numFmt w:val="bullet"/>
      <w:lvlText w:val="o"/>
      <w:lvlJc w:val="left"/>
      <w:pPr>
        <w:ind w:left="6053" w:hanging="360"/>
      </w:pPr>
      <w:rPr>
        <w:rFonts w:ascii="Courier New" w:hAnsi="Courier New" w:hint="default"/>
      </w:rPr>
    </w:lvl>
    <w:lvl w:ilvl="8" w:tplc="04100005" w:tentative="1">
      <w:start w:val="1"/>
      <w:numFmt w:val="bullet"/>
      <w:lvlText w:val=""/>
      <w:lvlJc w:val="left"/>
      <w:pPr>
        <w:ind w:left="6773" w:hanging="360"/>
      </w:pPr>
      <w:rPr>
        <w:rFonts w:ascii="Wingdings" w:hAnsi="Wingdings" w:hint="default"/>
      </w:rPr>
    </w:lvl>
  </w:abstractNum>
  <w:abstractNum w:abstractNumId="32" w15:restartNumberingAfterBreak="0">
    <w:nsid w:val="53326DCD"/>
    <w:multiLevelType w:val="singleLevel"/>
    <w:tmpl w:val="5538BB0C"/>
    <w:lvl w:ilvl="0">
      <w:start w:val="1"/>
      <w:numFmt w:val="bullet"/>
      <w:lvlText w:val="-"/>
      <w:lvlJc w:val="left"/>
      <w:pPr>
        <w:tabs>
          <w:tab w:val="num" w:pos="360"/>
        </w:tabs>
        <w:ind w:left="360" w:hanging="360"/>
      </w:pPr>
      <w:rPr>
        <w:rFonts w:hint="default"/>
      </w:rPr>
    </w:lvl>
  </w:abstractNum>
  <w:abstractNum w:abstractNumId="33" w15:restartNumberingAfterBreak="0">
    <w:nsid w:val="58D944F7"/>
    <w:multiLevelType w:val="hybridMultilevel"/>
    <w:tmpl w:val="11D80B9A"/>
    <w:lvl w:ilvl="0" w:tplc="DB34F4BE">
      <w:start w:val="1"/>
      <w:numFmt w:val="low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34" w15:restartNumberingAfterBreak="0">
    <w:nsid w:val="5B692374"/>
    <w:multiLevelType w:val="hybridMultilevel"/>
    <w:tmpl w:val="8056F0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04F068A"/>
    <w:multiLevelType w:val="hybridMultilevel"/>
    <w:tmpl w:val="1DF21AE4"/>
    <w:lvl w:ilvl="0" w:tplc="ED3A4AC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746C3759"/>
    <w:multiLevelType w:val="hybridMultilevel"/>
    <w:tmpl w:val="3502FF06"/>
    <w:lvl w:ilvl="0" w:tplc="3DF44C7E">
      <w:start w:val="1"/>
      <w:numFmt w:val="decimal"/>
      <w:lvlText w:val="%1."/>
      <w:lvlJc w:val="left"/>
      <w:pPr>
        <w:tabs>
          <w:tab w:val="num" w:pos="1080"/>
        </w:tabs>
        <w:ind w:left="1080" w:hanging="360"/>
      </w:pPr>
      <w:rPr>
        <w:rFonts w:ascii="Times New Roman" w:hAnsi="Times New Roman" w:hint="default"/>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7D44A3D"/>
    <w:multiLevelType w:val="hybridMultilevel"/>
    <w:tmpl w:val="D06A222A"/>
    <w:lvl w:ilvl="0" w:tplc="0410000F">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 w:ilvl="0">
        <w:start w:val="3"/>
        <w:numFmt w:val="decimal"/>
        <w:lvlText w:val="%1."/>
        <w:legacy w:legacy="1" w:legacySpace="0" w:legacyIndent="283"/>
        <w:lvlJc w:val="left"/>
        <w:pPr>
          <w:ind w:left="283" w:hanging="283"/>
        </w:pPr>
      </w:lvl>
    </w:lvlOverride>
  </w:num>
  <w:num w:numId="11">
    <w:abstractNumId w:val="4"/>
  </w:num>
  <w:num w:numId="12">
    <w:abstractNumId w:val="23"/>
  </w:num>
  <w:num w:numId="13">
    <w:abstractNumId w:val="19"/>
  </w:num>
  <w:num w:numId="14">
    <w:abstractNumId w:val="8"/>
  </w:num>
  <w:num w:numId="15">
    <w:abstractNumId w:val="1"/>
  </w:num>
  <w:num w:numId="16">
    <w:abstractNumId w:val="2"/>
  </w:num>
  <w:num w:numId="17">
    <w:abstractNumId w:val="28"/>
  </w:num>
  <w:num w:numId="18">
    <w:abstractNumId w:val="24"/>
  </w:num>
  <w:num w:numId="19">
    <w:abstractNumId w:val="27"/>
  </w:num>
  <w:num w:numId="20">
    <w:abstractNumId w:val="29"/>
  </w:num>
  <w:num w:numId="21">
    <w:abstractNumId w:val="31"/>
  </w:num>
  <w:num w:numId="22">
    <w:abstractNumId w:val="5"/>
  </w:num>
  <w:num w:numId="23">
    <w:abstractNumId w:val="5"/>
    <w:lvlOverride w:ilvl="0">
      <w:startOverride w:val="1"/>
    </w:lvlOverride>
  </w:num>
  <w:num w:numId="24">
    <w:abstractNumId w:val="6"/>
  </w:num>
  <w:num w:numId="25">
    <w:abstractNumId w:val="37"/>
  </w:num>
  <w:num w:numId="26">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2"/>
  </w:num>
  <w:num w:numId="29">
    <w:abstractNumId w:val="17"/>
  </w:num>
  <w:num w:numId="30">
    <w:abstractNumId w:val="34"/>
  </w:num>
  <w:num w:numId="31">
    <w:abstractNumId w:val="12"/>
  </w:num>
  <w:num w:numId="32">
    <w:abstractNumId w:val="18"/>
  </w:num>
  <w:num w:numId="33">
    <w:abstractNumId w:val="11"/>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1"/>
  </w:num>
  <w:num w:numId="37">
    <w:abstractNumId w:val="7"/>
  </w:num>
  <w:num w:numId="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283"/>
  <w:characterSpacingControl w:val="doNotCompress"/>
  <w:compat>
    <w:compatSetting w:name="compatibilityMode" w:uri="http://schemas.microsoft.com/office/word" w:val="12"/>
  </w:compat>
  <w:rsids>
    <w:rsidRoot w:val="00C372AF"/>
    <w:rsid w:val="0000075B"/>
    <w:rsid w:val="000101C0"/>
    <w:rsid w:val="00012411"/>
    <w:rsid w:val="00016F62"/>
    <w:rsid w:val="00025D8A"/>
    <w:rsid w:val="00031440"/>
    <w:rsid w:val="00035F24"/>
    <w:rsid w:val="000363AF"/>
    <w:rsid w:val="0005035E"/>
    <w:rsid w:val="00052546"/>
    <w:rsid w:val="00052ED6"/>
    <w:rsid w:val="0008095D"/>
    <w:rsid w:val="000937CA"/>
    <w:rsid w:val="000A021F"/>
    <w:rsid w:val="000A25FC"/>
    <w:rsid w:val="000B62AC"/>
    <w:rsid w:val="000B776E"/>
    <w:rsid w:val="000C2C6C"/>
    <w:rsid w:val="000C335E"/>
    <w:rsid w:val="000C4E2E"/>
    <w:rsid w:val="000E7DCB"/>
    <w:rsid w:val="000F0D8D"/>
    <w:rsid w:val="000F410D"/>
    <w:rsid w:val="000F6DDB"/>
    <w:rsid w:val="00106F24"/>
    <w:rsid w:val="001072DE"/>
    <w:rsid w:val="001425D8"/>
    <w:rsid w:val="0014323C"/>
    <w:rsid w:val="00146AF5"/>
    <w:rsid w:val="00152334"/>
    <w:rsid w:val="00152D99"/>
    <w:rsid w:val="00160974"/>
    <w:rsid w:val="00160A0E"/>
    <w:rsid w:val="00166D51"/>
    <w:rsid w:val="0016749A"/>
    <w:rsid w:val="001742DF"/>
    <w:rsid w:val="00181216"/>
    <w:rsid w:val="001900F6"/>
    <w:rsid w:val="001943A4"/>
    <w:rsid w:val="001A28F6"/>
    <w:rsid w:val="001A7BBE"/>
    <w:rsid w:val="001C174C"/>
    <w:rsid w:val="001C3008"/>
    <w:rsid w:val="001C72DC"/>
    <w:rsid w:val="001D00BF"/>
    <w:rsid w:val="001D3B48"/>
    <w:rsid w:val="001E4959"/>
    <w:rsid w:val="002004E9"/>
    <w:rsid w:val="00204BB2"/>
    <w:rsid w:val="0020694F"/>
    <w:rsid w:val="00207C0D"/>
    <w:rsid w:val="002112C1"/>
    <w:rsid w:val="0021652C"/>
    <w:rsid w:val="00222822"/>
    <w:rsid w:val="002331B0"/>
    <w:rsid w:val="00244EE6"/>
    <w:rsid w:val="0026226C"/>
    <w:rsid w:val="002649C4"/>
    <w:rsid w:val="0026559C"/>
    <w:rsid w:val="00270BBB"/>
    <w:rsid w:val="0027620A"/>
    <w:rsid w:val="00286311"/>
    <w:rsid w:val="0028710D"/>
    <w:rsid w:val="00291D5E"/>
    <w:rsid w:val="00295FE4"/>
    <w:rsid w:val="002A0F7E"/>
    <w:rsid w:val="002A5064"/>
    <w:rsid w:val="002A5F1B"/>
    <w:rsid w:val="002A6BF9"/>
    <w:rsid w:val="002B1E95"/>
    <w:rsid w:val="002B32E2"/>
    <w:rsid w:val="002B4D53"/>
    <w:rsid w:val="002B7D7F"/>
    <w:rsid w:val="002C31E1"/>
    <w:rsid w:val="002C60C4"/>
    <w:rsid w:val="002C626B"/>
    <w:rsid w:val="002D0127"/>
    <w:rsid w:val="002D5701"/>
    <w:rsid w:val="002F4A35"/>
    <w:rsid w:val="00302CB2"/>
    <w:rsid w:val="00312EBF"/>
    <w:rsid w:val="00314E36"/>
    <w:rsid w:val="00317E23"/>
    <w:rsid w:val="00327AA8"/>
    <w:rsid w:val="003360D3"/>
    <w:rsid w:val="00343A88"/>
    <w:rsid w:val="00343F7D"/>
    <w:rsid w:val="0034514A"/>
    <w:rsid w:val="00352653"/>
    <w:rsid w:val="003672E3"/>
    <w:rsid w:val="00370001"/>
    <w:rsid w:val="00372C4F"/>
    <w:rsid w:val="00376EE1"/>
    <w:rsid w:val="00382F7B"/>
    <w:rsid w:val="00385D5F"/>
    <w:rsid w:val="00386529"/>
    <w:rsid w:val="00387652"/>
    <w:rsid w:val="003B20AC"/>
    <w:rsid w:val="003B2840"/>
    <w:rsid w:val="003B524D"/>
    <w:rsid w:val="003B69A4"/>
    <w:rsid w:val="003C5251"/>
    <w:rsid w:val="003D248E"/>
    <w:rsid w:val="003D6AF5"/>
    <w:rsid w:val="003F76CF"/>
    <w:rsid w:val="004047F9"/>
    <w:rsid w:val="00407BB2"/>
    <w:rsid w:val="00414D7C"/>
    <w:rsid w:val="004209BB"/>
    <w:rsid w:val="00433B14"/>
    <w:rsid w:val="004426A3"/>
    <w:rsid w:val="004576A1"/>
    <w:rsid w:val="004733AE"/>
    <w:rsid w:val="0047782E"/>
    <w:rsid w:val="0048211A"/>
    <w:rsid w:val="00482C4E"/>
    <w:rsid w:val="00483973"/>
    <w:rsid w:val="00485D7D"/>
    <w:rsid w:val="00492243"/>
    <w:rsid w:val="004922CB"/>
    <w:rsid w:val="004A0C4F"/>
    <w:rsid w:val="004B73DA"/>
    <w:rsid w:val="004D2441"/>
    <w:rsid w:val="004D2F0B"/>
    <w:rsid w:val="004E4B69"/>
    <w:rsid w:val="004F0C0C"/>
    <w:rsid w:val="004F315C"/>
    <w:rsid w:val="004F34DF"/>
    <w:rsid w:val="005014EB"/>
    <w:rsid w:val="00502344"/>
    <w:rsid w:val="00510C2E"/>
    <w:rsid w:val="0053355B"/>
    <w:rsid w:val="0054074E"/>
    <w:rsid w:val="00543972"/>
    <w:rsid w:val="00545996"/>
    <w:rsid w:val="00547728"/>
    <w:rsid w:val="005503C6"/>
    <w:rsid w:val="00570A81"/>
    <w:rsid w:val="0058168E"/>
    <w:rsid w:val="005867CD"/>
    <w:rsid w:val="00590EC6"/>
    <w:rsid w:val="00591D23"/>
    <w:rsid w:val="005A0A65"/>
    <w:rsid w:val="005A297A"/>
    <w:rsid w:val="005A7BA3"/>
    <w:rsid w:val="005B4CFE"/>
    <w:rsid w:val="005B514C"/>
    <w:rsid w:val="005B54F8"/>
    <w:rsid w:val="005B5884"/>
    <w:rsid w:val="005B7875"/>
    <w:rsid w:val="005C503D"/>
    <w:rsid w:val="005C7FF5"/>
    <w:rsid w:val="005D1906"/>
    <w:rsid w:val="005D4B3E"/>
    <w:rsid w:val="005D507F"/>
    <w:rsid w:val="005D69D9"/>
    <w:rsid w:val="005E1094"/>
    <w:rsid w:val="005F48CA"/>
    <w:rsid w:val="005F64FB"/>
    <w:rsid w:val="00604CF9"/>
    <w:rsid w:val="006051E0"/>
    <w:rsid w:val="00606DAE"/>
    <w:rsid w:val="00611F6D"/>
    <w:rsid w:val="00625A26"/>
    <w:rsid w:val="00627224"/>
    <w:rsid w:val="00663EAA"/>
    <w:rsid w:val="0067107F"/>
    <w:rsid w:val="00694819"/>
    <w:rsid w:val="0069672A"/>
    <w:rsid w:val="006A264C"/>
    <w:rsid w:val="006A6FC7"/>
    <w:rsid w:val="006A73D1"/>
    <w:rsid w:val="006A7CCD"/>
    <w:rsid w:val="006B1AA2"/>
    <w:rsid w:val="006C633A"/>
    <w:rsid w:val="006D3D7E"/>
    <w:rsid w:val="006F26C6"/>
    <w:rsid w:val="006F4B78"/>
    <w:rsid w:val="006F59ED"/>
    <w:rsid w:val="006F785E"/>
    <w:rsid w:val="00720553"/>
    <w:rsid w:val="00724EB7"/>
    <w:rsid w:val="0073596F"/>
    <w:rsid w:val="007401F9"/>
    <w:rsid w:val="00741B22"/>
    <w:rsid w:val="0074568A"/>
    <w:rsid w:val="007537E8"/>
    <w:rsid w:val="007649A6"/>
    <w:rsid w:val="00766403"/>
    <w:rsid w:val="0078593E"/>
    <w:rsid w:val="007953A2"/>
    <w:rsid w:val="00795E7F"/>
    <w:rsid w:val="007A002C"/>
    <w:rsid w:val="007A3B59"/>
    <w:rsid w:val="007D4426"/>
    <w:rsid w:val="007E722C"/>
    <w:rsid w:val="007E775F"/>
    <w:rsid w:val="007F10AB"/>
    <w:rsid w:val="007F3CA3"/>
    <w:rsid w:val="00810722"/>
    <w:rsid w:val="00820275"/>
    <w:rsid w:val="00822140"/>
    <w:rsid w:val="0082743F"/>
    <w:rsid w:val="0084018E"/>
    <w:rsid w:val="00845B27"/>
    <w:rsid w:val="008500D3"/>
    <w:rsid w:val="00854DB6"/>
    <w:rsid w:val="00862182"/>
    <w:rsid w:val="0087575E"/>
    <w:rsid w:val="00884293"/>
    <w:rsid w:val="00885041"/>
    <w:rsid w:val="0089319D"/>
    <w:rsid w:val="00893ADC"/>
    <w:rsid w:val="008A509D"/>
    <w:rsid w:val="008B1A11"/>
    <w:rsid w:val="008C783D"/>
    <w:rsid w:val="008E148E"/>
    <w:rsid w:val="008E5F48"/>
    <w:rsid w:val="008E6CC7"/>
    <w:rsid w:val="008F3030"/>
    <w:rsid w:val="00911661"/>
    <w:rsid w:val="00914FAE"/>
    <w:rsid w:val="009150F1"/>
    <w:rsid w:val="00922631"/>
    <w:rsid w:val="00947D89"/>
    <w:rsid w:val="0095354C"/>
    <w:rsid w:val="009626AA"/>
    <w:rsid w:val="00965ED0"/>
    <w:rsid w:val="00983337"/>
    <w:rsid w:val="0098339F"/>
    <w:rsid w:val="009A3D89"/>
    <w:rsid w:val="009A6764"/>
    <w:rsid w:val="009B1B83"/>
    <w:rsid w:val="009B7273"/>
    <w:rsid w:val="009C1ABA"/>
    <w:rsid w:val="009D0A4B"/>
    <w:rsid w:val="009E1009"/>
    <w:rsid w:val="009E3C45"/>
    <w:rsid w:val="00A017C6"/>
    <w:rsid w:val="00A03D5D"/>
    <w:rsid w:val="00A06D5D"/>
    <w:rsid w:val="00A1239E"/>
    <w:rsid w:val="00A151EE"/>
    <w:rsid w:val="00A1640F"/>
    <w:rsid w:val="00A177E1"/>
    <w:rsid w:val="00A2454A"/>
    <w:rsid w:val="00A25A7D"/>
    <w:rsid w:val="00A316EF"/>
    <w:rsid w:val="00A32626"/>
    <w:rsid w:val="00A36B46"/>
    <w:rsid w:val="00A437EB"/>
    <w:rsid w:val="00A43F71"/>
    <w:rsid w:val="00A50210"/>
    <w:rsid w:val="00A56E3E"/>
    <w:rsid w:val="00A57390"/>
    <w:rsid w:val="00A670A6"/>
    <w:rsid w:val="00A71DDA"/>
    <w:rsid w:val="00A753BA"/>
    <w:rsid w:val="00A76BB0"/>
    <w:rsid w:val="00A804B6"/>
    <w:rsid w:val="00A81F6A"/>
    <w:rsid w:val="00A8308D"/>
    <w:rsid w:val="00A90038"/>
    <w:rsid w:val="00A964D6"/>
    <w:rsid w:val="00AB0791"/>
    <w:rsid w:val="00AB3014"/>
    <w:rsid w:val="00AB53CE"/>
    <w:rsid w:val="00AC5DF2"/>
    <w:rsid w:val="00AC7461"/>
    <w:rsid w:val="00AD04B9"/>
    <w:rsid w:val="00AF2025"/>
    <w:rsid w:val="00AF4BA9"/>
    <w:rsid w:val="00B0067C"/>
    <w:rsid w:val="00B04169"/>
    <w:rsid w:val="00B334D0"/>
    <w:rsid w:val="00B3431B"/>
    <w:rsid w:val="00B45044"/>
    <w:rsid w:val="00B6441C"/>
    <w:rsid w:val="00B64499"/>
    <w:rsid w:val="00B813D2"/>
    <w:rsid w:val="00B84053"/>
    <w:rsid w:val="00B86C14"/>
    <w:rsid w:val="00B87645"/>
    <w:rsid w:val="00B90D26"/>
    <w:rsid w:val="00B916AE"/>
    <w:rsid w:val="00B96228"/>
    <w:rsid w:val="00B97AB7"/>
    <w:rsid w:val="00BA354C"/>
    <w:rsid w:val="00BA442B"/>
    <w:rsid w:val="00BA4766"/>
    <w:rsid w:val="00BD5A05"/>
    <w:rsid w:val="00BD6CA0"/>
    <w:rsid w:val="00BE03DF"/>
    <w:rsid w:val="00BE54B0"/>
    <w:rsid w:val="00BF051A"/>
    <w:rsid w:val="00C05526"/>
    <w:rsid w:val="00C11E66"/>
    <w:rsid w:val="00C17503"/>
    <w:rsid w:val="00C26965"/>
    <w:rsid w:val="00C27397"/>
    <w:rsid w:val="00C372AF"/>
    <w:rsid w:val="00C60709"/>
    <w:rsid w:val="00C66A0A"/>
    <w:rsid w:val="00C717B5"/>
    <w:rsid w:val="00C71D02"/>
    <w:rsid w:val="00C72070"/>
    <w:rsid w:val="00C80057"/>
    <w:rsid w:val="00C82AF0"/>
    <w:rsid w:val="00C86431"/>
    <w:rsid w:val="00C9467C"/>
    <w:rsid w:val="00CA2F12"/>
    <w:rsid w:val="00CB0469"/>
    <w:rsid w:val="00CB0F1F"/>
    <w:rsid w:val="00CB5BA8"/>
    <w:rsid w:val="00CC0E19"/>
    <w:rsid w:val="00CC2593"/>
    <w:rsid w:val="00CE31F5"/>
    <w:rsid w:val="00CE702D"/>
    <w:rsid w:val="00CF71E2"/>
    <w:rsid w:val="00D13E13"/>
    <w:rsid w:val="00D26EAA"/>
    <w:rsid w:val="00D2766E"/>
    <w:rsid w:val="00D30CEA"/>
    <w:rsid w:val="00D336EE"/>
    <w:rsid w:val="00D36F1C"/>
    <w:rsid w:val="00D375B2"/>
    <w:rsid w:val="00D5075D"/>
    <w:rsid w:val="00D70044"/>
    <w:rsid w:val="00D8061E"/>
    <w:rsid w:val="00D81486"/>
    <w:rsid w:val="00D929A0"/>
    <w:rsid w:val="00D93D86"/>
    <w:rsid w:val="00DA0473"/>
    <w:rsid w:val="00DA3F76"/>
    <w:rsid w:val="00DA4125"/>
    <w:rsid w:val="00DA4480"/>
    <w:rsid w:val="00DA5AA8"/>
    <w:rsid w:val="00DA7C20"/>
    <w:rsid w:val="00DB2345"/>
    <w:rsid w:val="00DB6F90"/>
    <w:rsid w:val="00DB75AA"/>
    <w:rsid w:val="00DC4FD3"/>
    <w:rsid w:val="00DC7CB4"/>
    <w:rsid w:val="00DE41D1"/>
    <w:rsid w:val="00DE6C9B"/>
    <w:rsid w:val="00DF5343"/>
    <w:rsid w:val="00E0214A"/>
    <w:rsid w:val="00E17138"/>
    <w:rsid w:val="00E24555"/>
    <w:rsid w:val="00E24745"/>
    <w:rsid w:val="00E57221"/>
    <w:rsid w:val="00E63301"/>
    <w:rsid w:val="00E75F28"/>
    <w:rsid w:val="00E91612"/>
    <w:rsid w:val="00EA350E"/>
    <w:rsid w:val="00EC2300"/>
    <w:rsid w:val="00EC255E"/>
    <w:rsid w:val="00EC64B4"/>
    <w:rsid w:val="00ED4568"/>
    <w:rsid w:val="00ED76C8"/>
    <w:rsid w:val="00EF27C7"/>
    <w:rsid w:val="00EF4DD9"/>
    <w:rsid w:val="00EF7D9F"/>
    <w:rsid w:val="00F00B97"/>
    <w:rsid w:val="00F01413"/>
    <w:rsid w:val="00F1097B"/>
    <w:rsid w:val="00F24C1D"/>
    <w:rsid w:val="00F36ED7"/>
    <w:rsid w:val="00F459D3"/>
    <w:rsid w:val="00F4735E"/>
    <w:rsid w:val="00F52325"/>
    <w:rsid w:val="00F62BB0"/>
    <w:rsid w:val="00F669E2"/>
    <w:rsid w:val="00F81AD6"/>
    <w:rsid w:val="00F83E5B"/>
    <w:rsid w:val="00F93FC5"/>
    <w:rsid w:val="00F9593F"/>
    <w:rsid w:val="00F96CB5"/>
    <w:rsid w:val="00FB46FA"/>
    <w:rsid w:val="00FB726E"/>
    <w:rsid w:val="00FC183B"/>
    <w:rsid w:val="00FC72FA"/>
    <w:rsid w:val="00FE0D64"/>
    <w:rsid w:val="00FE27AB"/>
    <w:rsid w:val="00FE326A"/>
    <w:rsid w:val="00FF5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1CC32852-5D26-49A4-8D39-4CBD7213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locked="1" w:uiPriority="0"/>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72AF"/>
    <w:rPr>
      <w:rFonts w:ascii="Times New Roman" w:eastAsia="Times New Roman" w:hAnsi="Times New Roman"/>
      <w:sz w:val="20"/>
      <w:szCs w:val="20"/>
    </w:rPr>
  </w:style>
  <w:style w:type="paragraph" w:styleId="Titolo1">
    <w:name w:val="heading 1"/>
    <w:basedOn w:val="Normale"/>
    <w:next w:val="Normale"/>
    <w:link w:val="Titolo1Carattere"/>
    <w:qFormat/>
    <w:locked/>
    <w:rsid w:val="002B32E2"/>
    <w:pPr>
      <w:keepNext/>
      <w:spacing w:line="240" w:lineRule="atLeast"/>
      <w:outlineLvl w:val="0"/>
    </w:pPr>
    <w:rPr>
      <w:sz w:val="24"/>
    </w:rPr>
  </w:style>
  <w:style w:type="paragraph" w:styleId="Titolo2">
    <w:name w:val="heading 2"/>
    <w:basedOn w:val="Normale"/>
    <w:next w:val="Normale"/>
    <w:link w:val="Titolo2Carattere"/>
    <w:semiHidden/>
    <w:unhideWhenUsed/>
    <w:qFormat/>
    <w:locked/>
    <w:rsid w:val="00204B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locked/>
    <w:rsid w:val="002B4D5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6">
    <w:name w:val="heading 6"/>
    <w:basedOn w:val="Normale"/>
    <w:next w:val="Normale"/>
    <w:link w:val="Titolo6Carattere"/>
    <w:qFormat/>
    <w:locked/>
    <w:rsid w:val="002B32E2"/>
    <w:pPr>
      <w:keepNext/>
      <w:jc w:val="both"/>
      <w:outlineLvl w:val="5"/>
    </w:pPr>
    <w:rPr>
      <w:smallCaps/>
      <w:sz w:val="28"/>
    </w:rPr>
  </w:style>
  <w:style w:type="paragraph" w:styleId="Titolo7">
    <w:name w:val="heading 7"/>
    <w:basedOn w:val="Normale"/>
    <w:next w:val="Normale"/>
    <w:link w:val="Titolo7Carattere"/>
    <w:qFormat/>
    <w:locked/>
    <w:rsid w:val="002B32E2"/>
    <w:pPr>
      <w:keepNext/>
      <w:jc w:val="both"/>
      <w:outlineLvl w:val="6"/>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uiPriority w:val="99"/>
    <w:semiHidden/>
    <w:rsid w:val="00C372AF"/>
    <w:pPr>
      <w:ind w:left="360"/>
      <w:jc w:val="both"/>
    </w:pPr>
    <w:rPr>
      <w:rFonts w:ascii="Arial" w:hAnsi="Arial"/>
      <w:sz w:val="24"/>
    </w:rPr>
  </w:style>
  <w:style w:type="character" w:customStyle="1" w:styleId="Rientrocorpodeltesto2Carattere">
    <w:name w:val="Rientro corpo del testo 2 Carattere"/>
    <w:basedOn w:val="Carpredefinitoparagrafo"/>
    <w:link w:val="Rientrocorpodeltesto2"/>
    <w:uiPriority w:val="99"/>
    <w:semiHidden/>
    <w:locked/>
    <w:rsid w:val="00C372AF"/>
    <w:rPr>
      <w:rFonts w:ascii="Arial" w:hAnsi="Arial" w:cs="Times New Roman"/>
      <w:sz w:val="20"/>
      <w:szCs w:val="20"/>
      <w:lang w:eastAsia="it-IT"/>
    </w:rPr>
  </w:style>
  <w:style w:type="paragraph" w:styleId="Paragrafoelenco">
    <w:name w:val="List Paragraph"/>
    <w:basedOn w:val="Normale"/>
    <w:uiPriority w:val="34"/>
    <w:qFormat/>
    <w:rsid w:val="00510C2E"/>
    <w:pPr>
      <w:ind w:left="720"/>
      <w:contextualSpacing/>
    </w:pPr>
  </w:style>
  <w:style w:type="paragraph" w:customStyle="1" w:styleId="Preformattato">
    <w:name w:val="Preformattato"/>
    <w:basedOn w:val="Normale"/>
    <w:uiPriority w:val="99"/>
    <w:rsid w:val="005D507F"/>
    <w:pPr>
      <w:numPr>
        <w:numId w:val="1"/>
      </w:num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lang w:eastAsia="ar-SA"/>
    </w:rPr>
  </w:style>
  <w:style w:type="paragraph" w:customStyle="1" w:styleId="Standard">
    <w:name w:val="Standard"/>
    <w:uiPriority w:val="99"/>
    <w:rsid w:val="00D375B2"/>
    <w:pPr>
      <w:suppressAutoHyphens/>
      <w:autoSpaceDN w:val="0"/>
      <w:textAlignment w:val="baseline"/>
    </w:pPr>
    <w:rPr>
      <w:rFonts w:ascii="Times New Roman" w:eastAsia="Times New Roman" w:hAnsi="Times New Roman"/>
      <w:kern w:val="3"/>
      <w:sz w:val="20"/>
      <w:szCs w:val="20"/>
      <w:lang w:eastAsia="zh-CN"/>
    </w:rPr>
  </w:style>
  <w:style w:type="character" w:customStyle="1" w:styleId="Carpredefinitoparagrafo1">
    <w:name w:val="Car. predefinito paragrafo1"/>
    <w:uiPriority w:val="99"/>
    <w:rsid w:val="00822140"/>
  </w:style>
  <w:style w:type="paragraph" w:styleId="Intestazione">
    <w:name w:val="header"/>
    <w:basedOn w:val="Normale"/>
    <w:link w:val="IntestazioneCarattere"/>
    <w:uiPriority w:val="99"/>
    <w:rsid w:val="00822140"/>
    <w:pPr>
      <w:tabs>
        <w:tab w:val="center" w:pos="4819"/>
        <w:tab w:val="right" w:pos="9638"/>
      </w:tabs>
      <w:suppressAutoHyphens/>
    </w:pPr>
    <w:rPr>
      <w:rFonts w:ascii="Arial" w:hAnsi="Arial" w:cs="Arial"/>
      <w:sz w:val="24"/>
      <w:lang w:eastAsia="ar-SA"/>
    </w:rPr>
  </w:style>
  <w:style w:type="character" w:customStyle="1" w:styleId="IntestazioneCarattere">
    <w:name w:val="Intestazione Carattere"/>
    <w:basedOn w:val="Carpredefinitoparagrafo"/>
    <w:link w:val="Intestazione"/>
    <w:uiPriority w:val="99"/>
    <w:locked/>
    <w:rsid w:val="00822140"/>
    <w:rPr>
      <w:rFonts w:ascii="Arial" w:hAnsi="Arial" w:cs="Arial"/>
      <w:sz w:val="20"/>
      <w:szCs w:val="20"/>
      <w:lang w:eastAsia="ar-SA" w:bidi="ar-SA"/>
    </w:rPr>
  </w:style>
  <w:style w:type="character" w:styleId="Rimandocommento">
    <w:name w:val="annotation reference"/>
    <w:basedOn w:val="Carpredefinitoparagrafo"/>
    <w:uiPriority w:val="99"/>
    <w:semiHidden/>
    <w:rsid w:val="000C335E"/>
    <w:rPr>
      <w:rFonts w:cs="Times New Roman"/>
      <w:sz w:val="16"/>
      <w:szCs w:val="16"/>
    </w:rPr>
  </w:style>
  <w:style w:type="paragraph" w:styleId="Testocommento">
    <w:name w:val="annotation text"/>
    <w:basedOn w:val="Normale"/>
    <w:link w:val="TestocommentoCarattere"/>
    <w:uiPriority w:val="99"/>
    <w:semiHidden/>
    <w:rsid w:val="000C335E"/>
  </w:style>
  <w:style w:type="character" w:customStyle="1" w:styleId="TestocommentoCarattere">
    <w:name w:val="Testo commento Carattere"/>
    <w:basedOn w:val="Carpredefinitoparagrafo"/>
    <w:link w:val="Testocommento"/>
    <w:uiPriority w:val="99"/>
    <w:semiHidden/>
    <w:locked/>
    <w:rsid w:val="000C335E"/>
    <w:rPr>
      <w:rFonts w:ascii="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rsid w:val="000C335E"/>
    <w:rPr>
      <w:b/>
      <w:bCs/>
    </w:rPr>
  </w:style>
  <w:style w:type="character" w:customStyle="1" w:styleId="SoggettocommentoCarattere">
    <w:name w:val="Soggetto commento Carattere"/>
    <w:basedOn w:val="TestocommentoCarattere"/>
    <w:link w:val="Soggettocommento"/>
    <w:uiPriority w:val="99"/>
    <w:semiHidden/>
    <w:locked/>
    <w:rsid w:val="000C335E"/>
    <w:rPr>
      <w:rFonts w:ascii="Times New Roman" w:hAnsi="Times New Roman" w:cs="Times New Roman"/>
      <w:b/>
      <w:bCs/>
      <w:sz w:val="20"/>
      <w:szCs w:val="20"/>
      <w:lang w:eastAsia="it-IT"/>
    </w:rPr>
  </w:style>
  <w:style w:type="paragraph" w:styleId="Testofumetto">
    <w:name w:val="Balloon Text"/>
    <w:basedOn w:val="Normale"/>
    <w:link w:val="TestofumettoCarattere"/>
    <w:uiPriority w:val="99"/>
    <w:semiHidden/>
    <w:rsid w:val="000C33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C335E"/>
    <w:rPr>
      <w:rFonts w:ascii="Tahoma" w:hAnsi="Tahoma" w:cs="Tahoma"/>
      <w:sz w:val="16"/>
      <w:szCs w:val="16"/>
      <w:lang w:eastAsia="it-IT"/>
    </w:rPr>
  </w:style>
  <w:style w:type="character" w:styleId="Enfasigrassetto">
    <w:name w:val="Strong"/>
    <w:basedOn w:val="Carpredefinitoparagrafo"/>
    <w:uiPriority w:val="99"/>
    <w:qFormat/>
    <w:rsid w:val="002B7D7F"/>
    <w:rPr>
      <w:rFonts w:cs="Times New Roman"/>
      <w:b/>
      <w:bCs/>
    </w:rPr>
  </w:style>
  <w:style w:type="paragraph" w:styleId="Titolo">
    <w:name w:val="Title"/>
    <w:basedOn w:val="Normale"/>
    <w:link w:val="TitoloCarattere"/>
    <w:qFormat/>
    <w:locked/>
    <w:rsid w:val="000A25FC"/>
    <w:pPr>
      <w:spacing w:line="240" w:lineRule="atLeast"/>
      <w:jc w:val="center"/>
    </w:pPr>
    <w:rPr>
      <w:b/>
      <w:sz w:val="36"/>
    </w:rPr>
  </w:style>
  <w:style w:type="character" w:customStyle="1" w:styleId="TitoloCarattere">
    <w:name w:val="Titolo Carattere"/>
    <w:basedOn w:val="Carpredefinitoparagrafo"/>
    <w:link w:val="Titolo"/>
    <w:rsid w:val="000A25FC"/>
    <w:rPr>
      <w:rFonts w:ascii="Times New Roman" w:eastAsia="Times New Roman" w:hAnsi="Times New Roman"/>
      <w:b/>
      <w:sz w:val="36"/>
      <w:szCs w:val="20"/>
    </w:rPr>
  </w:style>
  <w:style w:type="paragraph" w:styleId="Testodelblocco">
    <w:name w:val="Block Text"/>
    <w:basedOn w:val="Normale"/>
    <w:semiHidden/>
    <w:rsid w:val="000A25FC"/>
    <w:pPr>
      <w:spacing w:before="240" w:line="360" w:lineRule="atLeast"/>
      <w:ind w:left="284" w:right="282"/>
      <w:jc w:val="both"/>
    </w:pPr>
    <w:rPr>
      <w:sz w:val="26"/>
    </w:rPr>
  </w:style>
  <w:style w:type="paragraph" w:styleId="Corpodeltesto2">
    <w:name w:val="Body Text 2"/>
    <w:basedOn w:val="Normale"/>
    <w:link w:val="Corpodeltesto2Carattere"/>
    <w:uiPriority w:val="99"/>
    <w:semiHidden/>
    <w:unhideWhenUsed/>
    <w:rsid w:val="00DB2345"/>
    <w:pPr>
      <w:spacing w:after="120" w:line="480" w:lineRule="auto"/>
    </w:pPr>
  </w:style>
  <w:style w:type="character" w:customStyle="1" w:styleId="Corpodeltesto2Carattere">
    <w:name w:val="Corpo del testo 2 Carattere"/>
    <w:basedOn w:val="Carpredefinitoparagrafo"/>
    <w:link w:val="Corpodeltesto2"/>
    <w:uiPriority w:val="99"/>
    <w:semiHidden/>
    <w:rsid w:val="00DB2345"/>
    <w:rPr>
      <w:rFonts w:ascii="Times New Roman" w:eastAsia="Times New Roman" w:hAnsi="Times New Roman"/>
      <w:sz w:val="20"/>
      <w:szCs w:val="20"/>
    </w:rPr>
  </w:style>
  <w:style w:type="character" w:customStyle="1" w:styleId="Titolo1Carattere">
    <w:name w:val="Titolo 1 Carattere"/>
    <w:basedOn w:val="Carpredefinitoparagrafo"/>
    <w:link w:val="Titolo1"/>
    <w:rsid w:val="002B32E2"/>
    <w:rPr>
      <w:rFonts w:ascii="Times New Roman" w:eastAsia="Times New Roman" w:hAnsi="Times New Roman"/>
      <w:sz w:val="24"/>
      <w:szCs w:val="20"/>
    </w:rPr>
  </w:style>
  <w:style w:type="character" w:customStyle="1" w:styleId="Titolo6Carattere">
    <w:name w:val="Titolo 6 Carattere"/>
    <w:basedOn w:val="Carpredefinitoparagrafo"/>
    <w:link w:val="Titolo6"/>
    <w:rsid w:val="002B32E2"/>
    <w:rPr>
      <w:rFonts w:ascii="Times New Roman" w:eastAsia="Times New Roman" w:hAnsi="Times New Roman"/>
      <w:smallCaps/>
      <w:sz w:val="28"/>
      <w:szCs w:val="20"/>
    </w:rPr>
  </w:style>
  <w:style w:type="character" w:customStyle="1" w:styleId="Titolo7Carattere">
    <w:name w:val="Titolo 7 Carattere"/>
    <w:basedOn w:val="Carpredefinitoparagrafo"/>
    <w:link w:val="Titolo7"/>
    <w:rsid w:val="002B32E2"/>
    <w:rPr>
      <w:rFonts w:ascii="Times New Roman" w:eastAsia="Times New Roman" w:hAnsi="Times New Roman"/>
      <w:sz w:val="24"/>
      <w:szCs w:val="20"/>
    </w:rPr>
  </w:style>
  <w:style w:type="paragraph" w:styleId="Corpodeltesto3">
    <w:name w:val="Body Text 3"/>
    <w:basedOn w:val="Normale"/>
    <w:link w:val="Corpodeltesto3Carattere"/>
    <w:rsid w:val="002B32E2"/>
    <w:pPr>
      <w:spacing w:after="120"/>
    </w:pPr>
    <w:rPr>
      <w:sz w:val="16"/>
      <w:szCs w:val="16"/>
    </w:rPr>
  </w:style>
  <w:style w:type="character" w:customStyle="1" w:styleId="Corpodeltesto3Carattere">
    <w:name w:val="Corpo del testo 3 Carattere"/>
    <w:basedOn w:val="Carpredefinitoparagrafo"/>
    <w:link w:val="Corpodeltesto3"/>
    <w:rsid w:val="002B32E2"/>
    <w:rPr>
      <w:rFonts w:ascii="Times New Roman" w:eastAsia="Times New Roman" w:hAnsi="Times New Roman"/>
      <w:sz w:val="16"/>
      <w:szCs w:val="16"/>
    </w:rPr>
  </w:style>
  <w:style w:type="character" w:customStyle="1" w:styleId="Titolo3Carattere">
    <w:name w:val="Titolo 3 Carattere"/>
    <w:basedOn w:val="Carpredefinitoparagrafo"/>
    <w:link w:val="Titolo3"/>
    <w:semiHidden/>
    <w:rsid w:val="002B4D53"/>
    <w:rPr>
      <w:rFonts w:asciiTheme="majorHAnsi" w:eastAsiaTheme="majorEastAsia" w:hAnsiTheme="majorHAnsi" w:cstheme="majorBidi"/>
      <w:color w:val="243F60" w:themeColor="accent1" w:themeShade="7F"/>
      <w:sz w:val="24"/>
      <w:szCs w:val="24"/>
    </w:rPr>
  </w:style>
  <w:style w:type="paragraph" w:styleId="Corpotesto">
    <w:name w:val="Body Text"/>
    <w:basedOn w:val="Normale"/>
    <w:link w:val="CorpotestoCarattere"/>
    <w:uiPriority w:val="99"/>
    <w:unhideWhenUsed/>
    <w:rsid w:val="005A0A65"/>
    <w:pPr>
      <w:spacing w:after="120"/>
    </w:pPr>
  </w:style>
  <w:style w:type="character" w:customStyle="1" w:styleId="CorpotestoCarattere">
    <w:name w:val="Corpo testo Carattere"/>
    <w:basedOn w:val="Carpredefinitoparagrafo"/>
    <w:link w:val="Corpotesto"/>
    <w:uiPriority w:val="99"/>
    <w:rsid w:val="005A0A65"/>
    <w:rPr>
      <w:rFonts w:ascii="Times New Roman" w:eastAsia="Times New Roman" w:hAnsi="Times New Roman"/>
      <w:sz w:val="20"/>
      <w:szCs w:val="20"/>
    </w:rPr>
  </w:style>
  <w:style w:type="paragraph" w:styleId="Rientrocorpodeltesto">
    <w:name w:val="Body Text Indent"/>
    <w:basedOn w:val="Normale"/>
    <w:link w:val="RientrocorpodeltestoCarattere"/>
    <w:uiPriority w:val="99"/>
    <w:semiHidden/>
    <w:unhideWhenUsed/>
    <w:rsid w:val="00025D8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25D8A"/>
    <w:rPr>
      <w:rFonts w:ascii="Times New Roman" w:eastAsia="Times New Roman" w:hAnsi="Times New Roman"/>
      <w:sz w:val="20"/>
      <w:szCs w:val="20"/>
    </w:rPr>
  </w:style>
  <w:style w:type="paragraph" w:customStyle="1" w:styleId="Normal">
    <w:name w:val="[Normal]"/>
    <w:rsid w:val="00694819"/>
    <w:pPr>
      <w:widowControl w:val="0"/>
      <w:autoSpaceDE w:val="0"/>
      <w:autoSpaceDN w:val="0"/>
      <w:adjustRightInd w:val="0"/>
    </w:pPr>
    <w:rPr>
      <w:rFonts w:ascii="Arial" w:eastAsia="Times New Roman" w:hAnsi="Arial" w:cs="Arial"/>
      <w:sz w:val="24"/>
      <w:szCs w:val="24"/>
    </w:rPr>
  </w:style>
  <w:style w:type="character" w:customStyle="1" w:styleId="Titolo2Carattere">
    <w:name w:val="Titolo 2 Carattere"/>
    <w:basedOn w:val="Carpredefinitoparagrafo"/>
    <w:link w:val="Titolo2"/>
    <w:semiHidden/>
    <w:rsid w:val="00204BB2"/>
    <w:rPr>
      <w:rFonts w:asciiTheme="majorHAnsi" w:eastAsiaTheme="majorEastAsia" w:hAnsiTheme="majorHAnsi" w:cstheme="majorBidi"/>
      <w:color w:val="365F91" w:themeColor="accent1" w:themeShade="BF"/>
      <w:sz w:val="26"/>
      <w:szCs w:val="26"/>
    </w:rPr>
  </w:style>
  <w:style w:type="numbering" w:customStyle="1" w:styleId="WW8Num2">
    <w:name w:val="WW8Num2"/>
    <w:basedOn w:val="Nessunelenco"/>
    <w:rsid w:val="00204BB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2886">
      <w:marLeft w:val="0"/>
      <w:marRight w:val="0"/>
      <w:marTop w:val="0"/>
      <w:marBottom w:val="0"/>
      <w:divBdr>
        <w:top w:val="none" w:sz="0" w:space="0" w:color="auto"/>
        <w:left w:val="none" w:sz="0" w:space="0" w:color="auto"/>
        <w:bottom w:val="none" w:sz="0" w:space="0" w:color="auto"/>
        <w:right w:val="none" w:sz="0" w:space="0" w:color="auto"/>
      </w:divBdr>
    </w:div>
    <w:div w:id="803623930">
      <w:bodyDiv w:val="1"/>
      <w:marLeft w:val="0"/>
      <w:marRight w:val="0"/>
      <w:marTop w:val="0"/>
      <w:marBottom w:val="0"/>
      <w:divBdr>
        <w:top w:val="none" w:sz="0" w:space="0" w:color="auto"/>
        <w:left w:val="none" w:sz="0" w:space="0" w:color="auto"/>
        <w:bottom w:val="none" w:sz="0" w:space="0" w:color="auto"/>
        <w:right w:val="none" w:sz="0" w:space="0" w:color="auto"/>
      </w:divBdr>
    </w:div>
    <w:div w:id="1251348809">
      <w:bodyDiv w:val="1"/>
      <w:marLeft w:val="0"/>
      <w:marRight w:val="0"/>
      <w:marTop w:val="0"/>
      <w:marBottom w:val="0"/>
      <w:divBdr>
        <w:top w:val="none" w:sz="0" w:space="0" w:color="auto"/>
        <w:left w:val="none" w:sz="0" w:space="0" w:color="auto"/>
        <w:bottom w:val="none" w:sz="0" w:space="0" w:color="auto"/>
        <w:right w:val="none" w:sz="0" w:space="0" w:color="auto"/>
      </w:divBdr>
    </w:div>
    <w:div w:id="16968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6526D-148E-4C0E-8189-5B7AEA03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3173</Words>
  <Characters>18091</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DELIBERA DI CONSIGLIO COMUNALE N</vt:lpstr>
    </vt:vector>
  </TitlesOfParts>
  <Company/>
  <LinksUpToDate>false</LinksUpToDate>
  <CharactersWithSpaces>21222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 DI CONSIGLIO COMUNALE N</dc:title>
  <dc:subject/>
  <dc:creator>Margherita Cannarella</dc:creator>
  <cp:keywords/>
  <dc:description/>
  <cp:lastModifiedBy>Martina Coelli</cp:lastModifiedBy>
  <cp:revision>8</cp:revision>
  <cp:lastPrinted>2019-02-27T14:41:00Z</cp:lastPrinted>
  <dcterms:created xsi:type="dcterms:W3CDTF">2019-03-07T09:52:00Z</dcterms:created>
  <dcterms:modified xsi:type="dcterms:W3CDTF">2019-03-11T13:07:00Z</dcterms:modified>
</cp:coreProperties>
</file>